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19EEA" w14:textId="58B8B0B4" w:rsidR="000367DA" w:rsidRPr="00520C87" w:rsidRDefault="000367DA" w:rsidP="00350E28">
      <w:pPr>
        <w:rPr>
          <w:sz w:val="40"/>
          <w:szCs w:val="40"/>
        </w:rPr>
      </w:pPr>
    </w:p>
    <w:p w14:paraId="5AEA2FF4" w14:textId="6E60B50F" w:rsidR="00672BDC" w:rsidRPr="00520C87" w:rsidRDefault="00884836" w:rsidP="00350E28">
      <w:pPr>
        <w:rPr>
          <w:sz w:val="40"/>
          <w:szCs w:val="40"/>
        </w:rPr>
      </w:pPr>
      <w:r>
        <w:rPr>
          <w:noProof/>
          <w:sz w:val="40"/>
          <w:szCs w:val="40"/>
          <w:lang w:val="de-CH" w:eastAsia="de-CH"/>
        </w:rPr>
        <w:drawing>
          <wp:inline distT="0" distB="0" distL="0" distR="0" wp14:anchorId="51E33BC9" wp14:editId="162D9959">
            <wp:extent cx="4772025" cy="800100"/>
            <wp:effectExtent l="0" t="0" r="0" b="0"/>
            <wp:docPr id="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800100"/>
                    </a:xfrm>
                    <a:prstGeom prst="rect">
                      <a:avLst/>
                    </a:prstGeom>
                    <a:noFill/>
                    <a:ln>
                      <a:noFill/>
                    </a:ln>
                  </pic:spPr>
                </pic:pic>
              </a:graphicData>
            </a:graphic>
          </wp:inline>
        </w:drawing>
      </w:r>
    </w:p>
    <w:p w14:paraId="2D181E8D" w14:textId="77777777" w:rsidR="005C7562" w:rsidRDefault="005C7562" w:rsidP="00350E28"/>
    <w:p w14:paraId="1158CB43" w14:textId="77777777" w:rsidR="005C7562" w:rsidRDefault="005C7562" w:rsidP="00350E28"/>
    <w:p w14:paraId="167A7A1F" w14:textId="77777777" w:rsidR="005C7562" w:rsidRDefault="005C7562" w:rsidP="00350E28"/>
    <w:p w14:paraId="73ABB440" w14:textId="77777777" w:rsidR="005C7562" w:rsidRDefault="005C7562" w:rsidP="00350E28"/>
    <w:p w14:paraId="1D2EF5E9" w14:textId="77777777" w:rsidR="005C7562" w:rsidRDefault="005C7562" w:rsidP="00350E28"/>
    <w:p w14:paraId="2D9CAC75" w14:textId="77777777" w:rsidR="005C7562" w:rsidRDefault="005C7562" w:rsidP="00350E28"/>
    <w:p w14:paraId="6E90E2E9" w14:textId="77777777" w:rsidR="005C7562" w:rsidRDefault="005C7562" w:rsidP="00350E28"/>
    <w:p w14:paraId="475DFFC0" w14:textId="77777777" w:rsidR="00D571AB" w:rsidRPr="0056416F" w:rsidRDefault="00D571AB" w:rsidP="00350E28">
      <w:pPr>
        <w:rPr>
          <w:rFonts w:asciiTheme="minorHAnsi" w:hAnsiTheme="minorHAnsi" w:cstheme="minorHAnsi"/>
          <w:b/>
          <w:sz w:val="48"/>
          <w:szCs w:val="48"/>
          <w:lang w:val="en-US"/>
        </w:rPr>
      </w:pPr>
      <w:r w:rsidRPr="0056416F">
        <w:rPr>
          <w:rFonts w:asciiTheme="minorHAnsi" w:hAnsiTheme="minorHAnsi" w:cstheme="minorHAnsi"/>
          <w:b/>
          <w:sz w:val="48"/>
          <w:szCs w:val="48"/>
          <w:lang w:val="en-US"/>
        </w:rPr>
        <w:t>CaDNAP</w:t>
      </w:r>
      <w:r w:rsidR="00947B66" w:rsidRPr="0056416F">
        <w:rPr>
          <w:rFonts w:asciiTheme="minorHAnsi" w:hAnsiTheme="minorHAnsi" w:cstheme="minorHAnsi"/>
          <w:b/>
          <w:sz w:val="48"/>
          <w:szCs w:val="48"/>
          <w:lang w:val="en-US"/>
        </w:rPr>
        <w:t xml:space="preserve"> Proficiency Tests</w:t>
      </w:r>
      <w:r w:rsidR="00F638E4" w:rsidRPr="0056416F">
        <w:rPr>
          <w:rFonts w:asciiTheme="minorHAnsi" w:hAnsiTheme="minorHAnsi" w:cstheme="minorHAnsi"/>
          <w:b/>
          <w:sz w:val="48"/>
          <w:szCs w:val="48"/>
          <w:lang w:val="en-US"/>
        </w:rPr>
        <w:t xml:space="preserve"> </w:t>
      </w:r>
    </w:p>
    <w:p w14:paraId="7C29535F" w14:textId="2AE70C29" w:rsidR="00672BDC" w:rsidRPr="0056416F" w:rsidRDefault="00672BDC" w:rsidP="00350E28">
      <w:pPr>
        <w:rPr>
          <w:rFonts w:asciiTheme="minorHAnsi" w:hAnsiTheme="minorHAnsi" w:cstheme="minorHAnsi"/>
          <w:sz w:val="32"/>
          <w:szCs w:val="32"/>
          <w:lang w:val="en-US"/>
        </w:rPr>
      </w:pPr>
      <w:r w:rsidRPr="0056416F">
        <w:rPr>
          <w:rFonts w:asciiTheme="minorHAnsi" w:hAnsiTheme="minorHAnsi" w:cstheme="minorHAnsi"/>
          <w:sz w:val="32"/>
          <w:szCs w:val="32"/>
          <w:lang w:val="en-US"/>
        </w:rPr>
        <w:t xml:space="preserve">organized by the </w:t>
      </w:r>
      <w:proofErr w:type="spellStart"/>
      <w:r w:rsidRPr="0056416F">
        <w:rPr>
          <w:rFonts w:asciiTheme="minorHAnsi" w:hAnsiTheme="minorHAnsi" w:cstheme="minorHAnsi"/>
          <w:sz w:val="32"/>
          <w:szCs w:val="32"/>
          <w:lang w:val="en-US"/>
        </w:rPr>
        <w:t>CaDNAP</w:t>
      </w:r>
      <w:proofErr w:type="spellEnd"/>
      <w:r w:rsidRPr="0056416F">
        <w:rPr>
          <w:rFonts w:asciiTheme="minorHAnsi" w:hAnsiTheme="minorHAnsi" w:cstheme="minorHAnsi"/>
          <w:sz w:val="32"/>
          <w:szCs w:val="32"/>
          <w:lang w:val="en-US"/>
        </w:rPr>
        <w:t xml:space="preserve"> </w:t>
      </w:r>
      <w:r w:rsidR="00F638E4" w:rsidRPr="0056416F">
        <w:rPr>
          <w:rFonts w:asciiTheme="minorHAnsi" w:hAnsiTheme="minorHAnsi" w:cstheme="minorHAnsi"/>
          <w:sz w:val="32"/>
          <w:szCs w:val="32"/>
          <w:lang w:val="en-US"/>
        </w:rPr>
        <w:t xml:space="preserve">ISFG working </w:t>
      </w:r>
      <w:r w:rsidR="00245EFE">
        <w:rPr>
          <w:rFonts w:asciiTheme="minorHAnsi" w:hAnsiTheme="minorHAnsi" w:cstheme="minorHAnsi"/>
          <w:sz w:val="32"/>
          <w:szCs w:val="32"/>
          <w:lang w:val="en-US"/>
        </w:rPr>
        <w:t>g</w:t>
      </w:r>
      <w:r w:rsidR="00245EFE" w:rsidRPr="0056416F">
        <w:rPr>
          <w:rFonts w:asciiTheme="minorHAnsi" w:hAnsiTheme="minorHAnsi" w:cstheme="minorHAnsi"/>
          <w:sz w:val="32"/>
          <w:szCs w:val="32"/>
          <w:lang w:val="en-US"/>
        </w:rPr>
        <w:t xml:space="preserve">roup </w:t>
      </w:r>
    </w:p>
    <w:p w14:paraId="58704F8F" w14:textId="77777777" w:rsidR="00D571AB" w:rsidRPr="0056416F" w:rsidRDefault="00D571AB" w:rsidP="00350E28">
      <w:pPr>
        <w:rPr>
          <w:rFonts w:asciiTheme="minorHAnsi" w:hAnsiTheme="minorHAnsi" w:cstheme="minorHAnsi"/>
          <w:lang w:val="en-US"/>
        </w:rPr>
      </w:pPr>
    </w:p>
    <w:p w14:paraId="67A8F817" w14:textId="77777777" w:rsidR="00672BDC" w:rsidRPr="0056416F" w:rsidRDefault="00672BDC" w:rsidP="00350E28">
      <w:pPr>
        <w:rPr>
          <w:rFonts w:asciiTheme="minorHAnsi" w:hAnsiTheme="minorHAnsi" w:cstheme="minorHAnsi"/>
          <w:lang w:val="en-US"/>
        </w:rPr>
      </w:pPr>
    </w:p>
    <w:p w14:paraId="58426DB6" w14:textId="77777777" w:rsidR="00672BDC" w:rsidRPr="0056416F" w:rsidRDefault="00672BDC" w:rsidP="00350E28">
      <w:pPr>
        <w:rPr>
          <w:rFonts w:asciiTheme="minorHAnsi" w:hAnsiTheme="minorHAnsi" w:cstheme="minorHAnsi"/>
          <w:lang w:val="en-US"/>
        </w:rPr>
      </w:pPr>
    </w:p>
    <w:p w14:paraId="0777B36A" w14:textId="77777777" w:rsidR="00D571AB" w:rsidRPr="0056416F" w:rsidRDefault="005C7562" w:rsidP="00350E28">
      <w:pPr>
        <w:rPr>
          <w:rFonts w:asciiTheme="minorHAnsi" w:hAnsiTheme="minorHAnsi" w:cstheme="minorHAnsi"/>
          <w:b/>
          <w:sz w:val="56"/>
          <w:szCs w:val="56"/>
          <w:lang w:val="en-US"/>
        </w:rPr>
      </w:pPr>
      <w:r w:rsidRPr="0056416F">
        <w:rPr>
          <w:rFonts w:asciiTheme="minorHAnsi" w:hAnsiTheme="minorHAnsi" w:cstheme="minorHAnsi"/>
          <w:b/>
          <w:sz w:val="56"/>
          <w:szCs w:val="56"/>
          <w:lang w:val="en-US"/>
        </w:rPr>
        <w:t>Manual</w:t>
      </w:r>
    </w:p>
    <w:p w14:paraId="162AAA40" w14:textId="77777777" w:rsidR="005C7562" w:rsidRPr="0056416F" w:rsidRDefault="005C7562" w:rsidP="00350E28">
      <w:pPr>
        <w:rPr>
          <w:rFonts w:asciiTheme="minorHAnsi" w:hAnsiTheme="minorHAnsi" w:cstheme="minorHAnsi"/>
          <w:lang w:val="en-US"/>
        </w:rPr>
      </w:pPr>
    </w:p>
    <w:p w14:paraId="7DD20A53" w14:textId="77777777" w:rsidR="005A3508" w:rsidRPr="0056416F" w:rsidRDefault="005A3508" w:rsidP="00350E28">
      <w:pPr>
        <w:rPr>
          <w:rFonts w:asciiTheme="minorHAnsi" w:hAnsiTheme="minorHAnsi" w:cstheme="minorHAnsi"/>
          <w:lang w:val="en-US"/>
        </w:rPr>
      </w:pPr>
    </w:p>
    <w:p w14:paraId="7DE31161" w14:textId="7C5C1187" w:rsidR="005A3508" w:rsidRPr="0056416F" w:rsidRDefault="006129DF" w:rsidP="004F62C2">
      <w:pPr>
        <w:rPr>
          <w:rFonts w:asciiTheme="minorHAnsi" w:hAnsiTheme="minorHAnsi" w:cstheme="minorHAnsi"/>
          <w:sz w:val="40"/>
          <w:szCs w:val="40"/>
          <w:lang w:val="en-US"/>
        </w:rPr>
      </w:pPr>
      <w:r w:rsidRPr="0056416F">
        <w:rPr>
          <w:rFonts w:asciiTheme="minorHAnsi" w:hAnsiTheme="minorHAnsi" w:cstheme="minorHAnsi"/>
          <w:sz w:val="40"/>
          <w:szCs w:val="40"/>
          <w:lang w:val="en-US"/>
        </w:rPr>
        <w:t xml:space="preserve">CaDNAP Proficiency Test </w:t>
      </w:r>
      <w:r w:rsidR="00F638E4" w:rsidRPr="0056416F">
        <w:rPr>
          <w:rFonts w:asciiTheme="minorHAnsi" w:hAnsiTheme="minorHAnsi" w:cstheme="minorHAnsi"/>
          <w:sz w:val="40"/>
          <w:szCs w:val="40"/>
          <w:lang w:val="en-US"/>
        </w:rPr>
        <w:t>20</w:t>
      </w:r>
      <w:r w:rsidR="00561E9D">
        <w:rPr>
          <w:rFonts w:asciiTheme="minorHAnsi" w:hAnsiTheme="minorHAnsi" w:cstheme="minorHAnsi"/>
          <w:sz w:val="40"/>
          <w:szCs w:val="40"/>
          <w:lang w:val="en-US"/>
        </w:rPr>
        <w:t>2</w:t>
      </w:r>
      <w:r w:rsidR="00FA0C41">
        <w:rPr>
          <w:rFonts w:asciiTheme="minorHAnsi" w:hAnsiTheme="minorHAnsi" w:cstheme="minorHAnsi"/>
          <w:sz w:val="40"/>
          <w:szCs w:val="40"/>
          <w:lang w:val="en-US"/>
        </w:rPr>
        <w:t>2</w:t>
      </w:r>
      <w:r w:rsidRPr="0056416F">
        <w:rPr>
          <w:rFonts w:asciiTheme="minorHAnsi" w:hAnsiTheme="minorHAnsi" w:cstheme="minorHAnsi"/>
          <w:sz w:val="40"/>
          <w:szCs w:val="40"/>
          <w:lang w:val="en-US"/>
        </w:rPr>
        <w:t>/</w:t>
      </w:r>
      <w:r w:rsidR="00F638E4" w:rsidRPr="0056416F">
        <w:rPr>
          <w:rFonts w:asciiTheme="minorHAnsi" w:hAnsiTheme="minorHAnsi" w:cstheme="minorHAnsi"/>
          <w:sz w:val="40"/>
          <w:szCs w:val="40"/>
          <w:lang w:val="en-US"/>
        </w:rPr>
        <w:t>20</w:t>
      </w:r>
      <w:r w:rsidR="00561E9D">
        <w:rPr>
          <w:rFonts w:asciiTheme="minorHAnsi" w:hAnsiTheme="minorHAnsi" w:cstheme="minorHAnsi"/>
          <w:sz w:val="40"/>
          <w:szCs w:val="40"/>
          <w:lang w:val="en-US"/>
        </w:rPr>
        <w:t>2</w:t>
      </w:r>
      <w:r w:rsidR="00FA0C41">
        <w:rPr>
          <w:rFonts w:asciiTheme="minorHAnsi" w:hAnsiTheme="minorHAnsi" w:cstheme="minorHAnsi"/>
          <w:sz w:val="40"/>
          <w:szCs w:val="40"/>
          <w:lang w:val="en-US"/>
        </w:rPr>
        <w:t>3</w:t>
      </w:r>
    </w:p>
    <w:p w14:paraId="0B1EA091" w14:textId="77777777" w:rsidR="005A3508" w:rsidRPr="0056416F" w:rsidRDefault="005A3508" w:rsidP="00350E28">
      <w:pPr>
        <w:rPr>
          <w:rFonts w:asciiTheme="minorHAnsi" w:hAnsiTheme="minorHAnsi" w:cstheme="minorHAnsi"/>
          <w:lang w:val="en-US"/>
        </w:rPr>
      </w:pPr>
    </w:p>
    <w:p w14:paraId="31028490" w14:textId="77777777" w:rsidR="005C7562" w:rsidRPr="0056416F" w:rsidRDefault="005C7562" w:rsidP="00350E28">
      <w:pPr>
        <w:rPr>
          <w:rFonts w:asciiTheme="minorHAnsi" w:hAnsiTheme="minorHAnsi" w:cstheme="minorHAnsi"/>
          <w:lang w:val="en-US"/>
        </w:rPr>
      </w:pPr>
    </w:p>
    <w:p w14:paraId="48A45065" w14:textId="77777777" w:rsidR="006C4A3C" w:rsidRPr="0056416F" w:rsidRDefault="006C4A3C" w:rsidP="00350E28">
      <w:pPr>
        <w:rPr>
          <w:rFonts w:asciiTheme="minorHAnsi" w:hAnsiTheme="minorHAnsi" w:cstheme="minorHAnsi"/>
          <w:lang w:val="en-US"/>
        </w:rPr>
      </w:pPr>
    </w:p>
    <w:p w14:paraId="22456069" w14:textId="77777777" w:rsidR="00525AE4" w:rsidRPr="00520C87" w:rsidRDefault="00525AE4" w:rsidP="00350E28">
      <w:pPr>
        <w:rPr>
          <w:lang w:val="en-US"/>
        </w:rPr>
      </w:pPr>
      <w:r w:rsidRPr="00520C87">
        <w:rPr>
          <w:lang w:val="en-US"/>
        </w:rPr>
        <w:br w:type="page"/>
      </w:r>
    </w:p>
    <w:p w14:paraId="5A905E4E" w14:textId="77777777" w:rsidR="00D571AB" w:rsidRPr="00385C41" w:rsidRDefault="00385C41" w:rsidP="00350E28">
      <w:pPr>
        <w:rPr>
          <w:b/>
          <w:lang w:val="en-US"/>
        </w:rPr>
      </w:pPr>
      <w:r w:rsidRPr="00385C41">
        <w:rPr>
          <w:b/>
          <w:lang w:val="en-US"/>
        </w:rPr>
        <w:lastRenderedPageBreak/>
        <w:t>Contents</w:t>
      </w:r>
    </w:p>
    <w:p w14:paraId="6F7EBF15" w14:textId="77777777" w:rsidR="00D571AB" w:rsidRPr="0075355D" w:rsidRDefault="00D571AB" w:rsidP="00350E28"/>
    <w:p w14:paraId="786697C0" w14:textId="0D338CA2" w:rsidR="003C3E47" w:rsidRDefault="003F2D26">
      <w:pPr>
        <w:pStyle w:val="Verzeichnis1"/>
        <w:tabs>
          <w:tab w:val="left" w:pos="440"/>
          <w:tab w:val="right" w:leader="dot" w:pos="9062"/>
        </w:tabs>
        <w:rPr>
          <w:rFonts w:asciiTheme="minorHAnsi" w:eastAsiaTheme="minorEastAsia" w:hAnsiTheme="minorHAnsi" w:cstheme="minorBidi"/>
          <w:b w:val="0"/>
          <w:bCs w:val="0"/>
          <w:caps w:val="0"/>
          <w:noProof/>
          <w:sz w:val="22"/>
          <w:szCs w:val="22"/>
          <w:lang w:val="de-DE" w:eastAsia="de-DE"/>
        </w:rPr>
      </w:pPr>
      <w:r w:rsidRPr="0075355D">
        <w:rPr>
          <w:rFonts w:ascii="Cambria" w:hAnsi="Cambria"/>
        </w:rPr>
        <w:fldChar w:fldCharType="begin"/>
      </w:r>
      <w:r w:rsidR="001012A6" w:rsidRPr="0075355D">
        <w:rPr>
          <w:rFonts w:ascii="Cambria" w:hAnsi="Cambria"/>
        </w:rPr>
        <w:instrText xml:space="preserve"> TOC \o "1-3" \h \z \u </w:instrText>
      </w:r>
      <w:r w:rsidRPr="0075355D">
        <w:rPr>
          <w:rFonts w:ascii="Cambria" w:hAnsi="Cambria"/>
        </w:rPr>
        <w:fldChar w:fldCharType="separate"/>
      </w:r>
      <w:hyperlink w:anchor="_Toc47337572" w:history="1">
        <w:r w:rsidR="003C3E47" w:rsidRPr="00DA708B">
          <w:rPr>
            <w:rStyle w:val="Hyperlink"/>
            <w:noProof/>
          </w:rPr>
          <w:t>1.</w:t>
        </w:r>
        <w:r w:rsidR="003C3E47">
          <w:rPr>
            <w:rFonts w:asciiTheme="minorHAnsi" w:eastAsiaTheme="minorEastAsia" w:hAnsiTheme="minorHAnsi" w:cstheme="minorBidi"/>
            <w:b w:val="0"/>
            <w:bCs w:val="0"/>
            <w:caps w:val="0"/>
            <w:noProof/>
            <w:sz w:val="22"/>
            <w:szCs w:val="22"/>
            <w:lang w:val="de-DE" w:eastAsia="de-DE"/>
          </w:rPr>
          <w:tab/>
        </w:r>
        <w:r w:rsidR="003C3E47" w:rsidRPr="00DA708B">
          <w:rPr>
            <w:rStyle w:val="Hyperlink"/>
            <w:noProof/>
          </w:rPr>
          <w:t>Introduction</w:t>
        </w:r>
        <w:r w:rsidR="003C3E47">
          <w:rPr>
            <w:noProof/>
            <w:webHidden/>
          </w:rPr>
          <w:tab/>
        </w:r>
        <w:r w:rsidR="003C3E47">
          <w:rPr>
            <w:noProof/>
            <w:webHidden/>
          </w:rPr>
          <w:fldChar w:fldCharType="begin"/>
        </w:r>
        <w:r w:rsidR="003C3E47">
          <w:rPr>
            <w:noProof/>
            <w:webHidden/>
          </w:rPr>
          <w:instrText xml:space="preserve"> PAGEREF _Toc47337572 \h </w:instrText>
        </w:r>
        <w:r w:rsidR="003C3E47">
          <w:rPr>
            <w:noProof/>
            <w:webHidden/>
          </w:rPr>
        </w:r>
        <w:r w:rsidR="003C3E47">
          <w:rPr>
            <w:noProof/>
            <w:webHidden/>
          </w:rPr>
          <w:fldChar w:fldCharType="separate"/>
        </w:r>
        <w:r w:rsidR="003C3E47">
          <w:rPr>
            <w:noProof/>
            <w:webHidden/>
          </w:rPr>
          <w:t>3</w:t>
        </w:r>
        <w:r w:rsidR="003C3E47">
          <w:rPr>
            <w:noProof/>
            <w:webHidden/>
          </w:rPr>
          <w:fldChar w:fldCharType="end"/>
        </w:r>
      </w:hyperlink>
    </w:p>
    <w:p w14:paraId="12D8A753" w14:textId="2896882E"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73" w:history="1">
        <w:r w:rsidR="003C3E47" w:rsidRPr="00DA708B">
          <w:rPr>
            <w:rStyle w:val="Hyperlink"/>
            <w:noProof/>
            <w:lang w:val="en-US"/>
          </w:rPr>
          <w:t>1.1</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Basic principles</w:t>
        </w:r>
        <w:r w:rsidR="003C3E47">
          <w:rPr>
            <w:noProof/>
            <w:webHidden/>
          </w:rPr>
          <w:tab/>
        </w:r>
        <w:r w:rsidR="003C3E47">
          <w:rPr>
            <w:noProof/>
            <w:webHidden/>
          </w:rPr>
          <w:fldChar w:fldCharType="begin"/>
        </w:r>
        <w:r w:rsidR="003C3E47">
          <w:rPr>
            <w:noProof/>
            <w:webHidden/>
          </w:rPr>
          <w:instrText xml:space="preserve"> PAGEREF _Toc47337573 \h </w:instrText>
        </w:r>
        <w:r w:rsidR="003C3E47">
          <w:rPr>
            <w:noProof/>
            <w:webHidden/>
          </w:rPr>
        </w:r>
        <w:r w:rsidR="003C3E47">
          <w:rPr>
            <w:noProof/>
            <w:webHidden/>
          </w:rPr>
          <w:fldChar w:fldCharType="separate"/>
        </w:r>
        <w:r w:rsidR="003C3E47">
          <w:rPr>
            <w:noProof/>
            <w:webHidden/>
          </w:rPr>
          <w:t>3</w:t>
        </w:r>
        <w:r w:rsidR="003C3E47">
          <w:rPr>
            <w:noProof/>
            <w:webHidden/>
          </w:rPr>
          <w:fldChar w:fldCharType="end"/>
        </w:r>
      </w:hyperlink>
    </w:p>
    <w:p w14:paraId="1C97D752" w14:textId="43DD1822"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74" w:history="1">
        <w:r w:rsidR="003C3E47" w:rsidRPr="00DA708B">
          <w:rPr>
            <w:rStyle w:val="Hyperlink"/>
            <w:noProof/>
            <w:lang w:val="en-US"/>
          </w:rPr>
          <w:t>1.2</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Aims</w:t>
        </w:r>
        <w:r w:rsidR="003C3E47">
          <w:rPr>
            <w:noProof/>
            <w:webHidden/>
          </w:rPr>
          <w:tab/>
        </w:r>
        <w:r w:rsidR="003C3E47">
          <w:rPr>
            <w:noProof/>
            <w:webHidden/>
          </w:rPr>
          <w:fldChar w:fldCharType="begin"/>
        </w:r>
        <w:r w:rsidR="003C3E47">
          <w:rPr>
            <w:noProof/>
            <w:webHidden/>
          </w:rPr>
          <w:instrText xml:space="preserve"> PAGEREF _Toc47337574 \h </w:instrText>
        </w:r>
        <w:r w:rsidR="003C3E47">
          <w:rPr>
            <w:noProof/>
            <w:webHidden/>
          </w:rPr>
        </w:r>
        <w:r w:rsidR="003C3E47">
          <w:rPr>
            <w:noProof/>
            <w:webHidden/>
          </w:rPr>
          <w:fldChar w:fldCharType="separate"/>
        </w:r>
        <w:r w:rsidR="003C3E47">
          <w:rPr>
            <w:noProof/>
            <w:webHidden/>
          </w:rPr>
          <w:t>4</w:t>
        </w:r>
        <w:r w:rsidR="003C3E47">
          <w:rPr>
            <w:noProof/>
            <w:webHidden/>
          </w:rPr>
          <w:fldChar w:fldCharType="end"/>
        </w:r>
      </w:hyperlink>
    </w:p>
    <w:p w14:paraId="082C3929" w14:textId="37226037" w:rsidR="003C3E47" w:rsidRDefault="00B232C5">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75" w:history="1">
        <w:r w:rsidR="003C3E47" w:rsidRPr="00DA708B">
          <w:rPr>
            <w:rStyle w:val="Hyperlink"/>
            <w:noProof/>
            <w:lang w:val="en-US"/>
          </w:rPr>
          <w:t>1.3</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 xml:space="preserve">Information </w:t>
        </w:r>
        <w:r w:rsidR="00041A34">
          <w:rPr>
            <w:rStyle w:val="Hyperlink"/>
            <w:noProof/>
            <w:lang w:val="en-US"/>
          </w:rPr>
          <w:t>ON</w:t>
        </w:r>
        <w:r w:rsidR="00041A34" w:rsidRPr="00DA708B">
          <w:rPr>
            <w:rStyle w:val="Hyperlink"/>
            <w:noProof/>
            <w:lang w:val="en-US"/>
          </w:rPr>
          <w:t xml:space="preserve"> </w:t>
        </w:r>
        <w:r w:rsidR="003C3E47" w:rsidRPr="00DA708B">
          <w:rPr>
            <w:rStyle w:val="Hyperlink"/>
            <w:noProof/>
            <w:lang w:val="en-US"/>
          </w:rPr>
          <w:t>the current offers of the CaNDAP proficiency test</w:t>
        </w:r>
        <w:r w:rsidR="003C3E47">
          <w:rPr>
            <w:noProof/>
            <w:webHidden/>
          </w:rPr>
          <w:tab/>
        </w:r>
        <w:r w:rsidR="003C3E47">
          <w:rPr>
            <w:noProof/>
            <w:webHidden/>
          </w:rPr>
          <w:fldChar w:fldCharType="begin"/>
        </w:r>
        <w:r w:rsidR="003C3E47">
          <w:rPr>
            <w:noProof/>
            <w:webHidden/>
          </w:rPr>
          <w:instrText xml:space="preserve"> PAGEREF _Toc47337575 \h </w:instrText>
        </w:r>
        <w:r w:rsidR="003C3E47">
          <w:rPr>
            <w:noProof/>
            <w:webHidden/>
          </w:rPr>
        </w:r>
        <w:r w:rsidR="003C3E47">
          <w:rPr>
            <w:noProof/>
            <w:webHidden/>
          </w:rPr>
          <w:fldChar w:fldCharType="separate"/>
        </w:r>
        <w:r w:rsidR="003C3E47">
          <w:rPr>
            <w:noProof/>
            <w:webHidden/>
          </w:rPr>
          <w:t>4</w:t>
        </w:r>
        <w:r w:rsidR="003C3E47">
          <w:rPr>
            <w:noProof/>
            <w:webHidden/>
          </w:rPr>
          <w:fldChar w:fldCharType="end"/>
        </w:r>
      </w:hyperlink>
    </w:p>
    <w:p w14:paraId="2399A19A" w14:textId="60D7618E" w:rsidR="003C3E47" w:rsidRDefault="00435F78">
      <w:pPr>
        <w:pStyle w:val="Verzeichnis1"/>
        <w:tabs>
          <w:tab w:val="left" w:pos="440"/>
          <w:tab w:val="right" w:leader="dot" w:pos="9062"/>
        </w:tabs>
        <w:rPr>
          <w:rFonts w:asciiTheme="minorHAnsi" w:eastAsiaTheme="minorEastAsia" w:hAnsiTheme="minorHAnsi" w:cstheme="minorBidi"/>
          <w:b w:val="0"/>
          <w:bCs w:val="0"/>
          <w:caps w:val="0"/>
          <w:noProof/>
          <w:sz w:val="22"/>
          <w:szCs w:val="22"/>
          <w:lang w:val="de-DE" w:eastAsia="de-DE"/>
        </w:rPr>
      </w:pPr>
      <w:hyperlink w:anchor="_Toc47337576" w:history="1">
        <w:r w:rsidR="003C3E47" w:rsidRPr="00DA708B">
          <w:rPr>
            <w:rStyle w:val="Hyperlink"/>
            <w:noProof/>
            <w:lang w:val="en-US"/>
          </w:rPr>
          <w:t>2.</w:t>
        </w:r>
        <w:r w:rsidR="003C3E47">
          <w:rPr>
            <w:rFonts w:asciiTheme="minorHAnsi" w:eastAsiaTheme="minorEastAsia" w:hAnsiTheme="minorHAnsi" w:cstheme="minorBidi"/>
            <w:b w:val="0"/>
            <w:bCs w:val="0"/>
            <w:caps w:val="0"/>
            <w:noProof/>
            <w:sz w:val="22"/>
            <w:szCs w:val="22"/>
            <w:lang w:val="de-DE" w:eastAsia="de-DE"/>
          </w:rPr>
          <w:tab/>
        </w:r>
        <w:r w:rsidR="003C3E47" w:rsidRPr="00DA708B">
          <w:rPr>
            <w:rStyle w:val="Hyperlink"/>
            <w:noProof/>
            <w:lang w:val="en-US"/>
          </w:rPr>
          <w:t>Structure</w:t>
        </w:r>
        <w:r w:rsidR="003C3E47">
          <w:rPr>
            <w:noProof/>
            <w:webHidden/>
          </w:rPr>
          <w:tab/>
        </w:r>
        <w:r w:rsidR="003C3E47">
          <w:rPr>
            <w:noProof/>
            <w:webHidden/>
          </w:rPr>
          <w:fldChar w:fldCharType="begin"/>
        </w:r>
        <w:r w:rsidR="003C3E47">
          <w:rPr>
            <w:noProof/>
            <w:webHidden/>
          </w:rPr>
          <w:instrText xml:space="preserve"> PAGEREF _Toc47337576 \h </w:instrText>
        </w:r>
        <w:r w:rsidR="003C3E47">
          <w:rPr>
            <w:noProof/>
            <w:webHidden/>
          </w:rPr>
        </w:r>
        <w:r w:rsidR="003C3E47">
          <w:rPr>
            <w:noProof/>
            <w:webHidden/>
          </w:rPr>
          <w:fldChar w:fldCharType="separate"/>
        </w:r>
        <w:r w:rsidR="003C3E47">
          <w:rPr>
            <w:noProof/>
            <w:webHidden/>
          </w:rPr>
          <w:t>4</w:t>
        </w:r>
        <w:r w:rsidR="003C3E47">
          <w:rPr>
            <w:noProof/>
            <w:webHidden/>
          </w:rPr>
          <w:fldChar w:fldCharType="end"/>
        </w:r>
      </w:hyperlink>
    </w:p>
    <w:p w14:paraId="57D96444" w14:textId="1E014DAC"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77" w:history="1">
        <w:r w:rsidR="003C3E47" w:rsidRPr="00DA708B">
          <w:rPr>
            <w:rStyle w:val="Hyperlink"/>
            <w:noProof/>
            <w:lang w:val="en-US"/>
          </w:rPr>
          <w:t>2.1</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Participants</w:t>
        </w:r>
        <w:r w:rsidR="003C3E47">
          <w:rPr>
            <w:noProof/>
            <w:webHidden/>
          </w:rPr>
          <w:tab/>
        </w:r>
        <w:r w:rsidR="003C3E47">
          <w:rPr>
            <w:noProof/>
            <w:webHidden/>
          </w:rPr>
          <w:fldChar w:fldCharType="begin"/>
        </w:r>
        <w:r w:rsidR="003C3E47">
          <w:rPr>
            <w:noProof/>
            <w:webHidden/>
          </w:rPr>
          <w:instrText xml:space="preserve"> PAGEREF _Toc47337577 \h </w:instrText>
        </w:r>
        <w:r w:rsidR="003C3E47">
          <w:rPr>
            <w:noProof/>
            <w:webHidden/>
          </w:rPr>
        </w:r>
        <w:r w:rsidR="003C3E47">
          <w:rPr>
            <w:noProof/>
            <w:webHidden/>
          </w:rPr>
          <w:fldChar w:fldCharType="separate"/>
        </w:r>
        <w:r w:rsidR="003C3E47">
          <w:rPr>
            <w:noProof/>
            <w:webHidden/>
          </w:rPr>
          <w:t>4</w:t>
        </w:r>
        <w:r w:rsidR="003C3E47">
          <w:rPr>
            <w:noProof/>
            <w:webHidden/>
          </w:rPr>
          <w:fldChar w:fldCharType="end"/>
        </w:r>
      </w:hyperlink>
    </w:p>
    <w:p w14:paraId="49E85DF1" w14:textId="0D919273"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78" w:history="1">
        <w:r w:rsidR="003C3E47" w:rsidRPr="00DA708B">
          <w:rPr>
            <w:rStyle w:val="Hyperlink"/>
            <w:noProof/>
            <w:lang w:val="en-US"/>
          </w:rPr>
          <w:t>2.2</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Planning and coordination</w:t>
        </w:r>
        <w:r w:rsidR="003C3E47">
          <w:rPr>
            <w:noProof/>
            <w:webHidden/>
          </w:rPr>
          <w:tab/>
        </w:r>
        <w:r w:rsidR="003C3E47">
          <w:rPr>
            <w:noProof/>
            <w:webHidden/>
          </w:rPr>
          <w:fldChar w:fldCharType="begin"/>
        </w:r>
        <w:r w:rsidR="003C3E47">
          <w:rPr>
            <w:noProof/>
            <w:webHidden/>
          </w:rPr>
          <w:instrText xml:space="preserve"> PAGEREF _Toc47337578 \h </w:instrText>
        </w:r>
        <w:r w:rsidR="003C3E47">
          <w:rPr>
            <w:noProof/>
            <w:webHidden/>
          </w:rPr>
        </w:r>
        <w:r w:rsidR="003C3E47">
          <w:rPr>
            <w:noProof/>
            <w:webHidden/>
          </w:rPr>
          <w:fldChar w:fldCharType="separate"/>
        </w:r>
        <w:r w:rsidR="003C3E47">
          <w:rPr>
            <w:noProof/>
            <w:webHidden/>
          </w:rPr>
          <w:t>4</w:t>
        </w:r>
        <w:r w:rsidR="003C3E47">
          <w:rPr>
            <w:noProof/>
            <w:webHidden/>
          </w:rPr>
          <w:fldChar w:fldCharType="end"/>
        </w:r>
      </w:hyperlink>
    </w:p>
    <w:p w14:paraId="7268CD33" w14:textId="63C3B002"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79" w:history="1">
        <w:r w:rsidR="003C3E47" w:rsidRPr="00DA708B">
          <w:rPr>
            <w:rStyle w:val="Hyperlink"/>
            <w:noProof/>
            <w:lang w:val="en-US"/>
          </w:rPr>
          <w:t>2.3</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Execution</w:t>
        </w:r>
        <w:r w:rsidR="003C3E47">
          <w:rPr>
            <w:noProof/>
            <w:webHidden/>
          </w:rPr>
          <w:tab/>
        </w:r>
        <w:r w:rsidR="003C3E47">
          <w:rPr>
            <w:noProof/>
            <w:webHidden/>
          </w:rPr>
          <w:fldChar w:fldCharType="begin"/>
        </w:r>
        <w:r w:rsidR="003C3E47">
          <w:rPr>
            <w:noProof/>
            <w:webHidden/>
          </w:rPr>
          <w:instrText xml:space="preserve"> PAGEREF _Toc47337579 \h </w:instrText>
        </w:r>
        <w:r w:rsidR="003C3E47">
          <w:rPr>
            <w:noProof/>
            <w:webHidden/>
          </w:rPr>
        </w:r>
        <w:r w:rsidR="003C3E47">
          <w:rPr>
            <w:noProof/>
            <w:webHidden/>
          </w:rPr>
          <w:fldChar w:fldCharType="separate"/>
        </w:r>
        <w:r w:rsidR="003C3E47">
          <w:rPr>
            <w:noProof/>
            <w:webHidden/>
          </w:rPr>
          <w:t>5</w:t>
        </w:r>
        <w:r w:rsidR="003C3E47">
          <w:rPr>
            <w:noProof/>
            <w:webHidden/>
          </w:rPr>
          <w:fldChar w:fldCharType="end"/>
        </w:r>
      </w:hyperlink>
    </w:p>
    <w:p w14:paraId="399517E3" w14:textId="174909A7"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80" w:history="1">
        <w:r w:rsidR="003C3E47" w:rsidRPr="00DA708B">
          <w:rPr>
            <w:rStyle w:val="Hyperlink"/>
            <w:noProof/>
            <w:lang w:val="en-US"/>
          </w:rPr>
          <w:t>2.4</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Proficiency Test commission</w:t>
        </w:r>
        <w:r w:rsidR="003C3E47">
          <w:rPr>
            <w:noProof/>
            <w:webHidden/>
          </w:rPr>
          <w:tab/>
        </w:r>
        <w:r w:rsidR="003C3E47">
          <w:rPr>
            <w:noProof/>
            <w:webHidden/>
          </w:rPr>
          <w:fldChar w:fldCharType="begin"/>
        </w:r>
        <w:r w:rsidR="003C3E47">
          <w:rPr>
            <w:noProof/>
            <w:webHidden/>
          </w:rPr>
          <w:instrText xml:space="preserve"> PAGEREF _Toc47337580 \h </w:instrText>
        </w:r>
        <w:r w:rsidR="003C3E47">
          <w:rPr>
            <w:noProof/>
            <w:webHidden/>
          </w:rPr>
        </w:r>
        <w:r w:rsidR="003C3E47">
          <w:rPr>
            <w:noProof/>
            <w:webHidden/>
          </w:rPr>
          <w:fldChar w:fldCharType="separate"/>
        </w:r>
        <w:r w:rsidR="003C3E47">
          <w:rPr>
            <w:noProof/>
            <w:webHidden/>
          </w:rPr>
          <w:t>5</w:t>
        </w:r>
        <w:r w:rsidR="003C3E47">
          <w:rPr>
            <w:noProof/>
            <w:webHidden/>
          </w:rPr>
          <w:fldChar w:fldCharType="end"/>
        </w:r>
      </w:hyperlink>
    </w:p>
    <w:p w14:paraId="27C22AC5" w14:textId="40C95DE8"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81" w:history="1">
        <w:r w:rsidR="003C3E47" w:rsidRPr="00DA708B">
          <w:rPr>
            <w:rStyle w:val="Hyperlink"/>
            <w:noProof/>
            <w:lang w:val="en-US"/>
          </w:rPr>
          <w:t>2.5</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Registration</w:t>
        </w:r>
        <w:r w:rsidR="003C3E47">
          <w:rPr>
            <w:noProof/>
            <w:webHidden/>
          </w:rPr>
          <w:tab/>
        </w:r>
        <w:r w:rsidR="003C3E47">
          <w:rPr>
            <w:noProof/>
            <w:webHidden/>
          </w:rPr>
          <w:fldChar w:fldCharType="begin"/>
        </w:r>
        <w:r w:rsidR="003C3E47">
          <w:rPr>
            <w:noProof/>
            <w:webHidden/>
          </w:rPr>
          <w:instrText xml:space="preserve"> PAGEREF _Toc47337581 \h </w:instrText>
        </w:r>
        <w:r w:rsidR="003C3E47">
          <w:rPr>
            <w:noProof/>
            <w:webHidden/>
          </w:rPr>
        </w:r>
        <w:r w:rsidR="003C3E47">
          <w:rPr>
            <w:noProof/>
            <w:webHidden/>
          </w:rPr>
          <w:fldChar w:fldCharType="separate"/>
        </w:r>
        <w:r w:rsidR="003C3E47">
          <w:rPr>
            <w:noProof/>
            <w:webHidden/>
          </w:rPr>
          <w:t>5</w:t>
        </w:r>
        <w:r w:rsidR="003C3E47">
          <w:rPr>
            <w:noProof/>
            <w:webHidden/>
          </w:rPr>
          <w:fldChar w:fldCharType="end"/>
        </w:r>
      </w:hyperlink>
    </w:p>
    <w:p w14:paraId="5EEF9018" w14:textId="42FA2A9B"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82" w:history="1">
        <w:r w:rsidR="003C3E47" w:rsidRPr="00DA708B">
          <w:rPr>
            <w:rStyle w:val="Hyperlink"/>
            <w:noProof/>
            <w:lang w:val="en-US"/>
          </w:rPr>
          <w:t>2.6</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Preparation and distribution of samples</w:t>
        </w:r>
        <w:r w:rsidR="003C3E47">
          <w:rPr>
            <w:noProof/>
            <w:webHidden/>
          </w:rPr>
          <w:tab/>
        </w:r>
        <w:r w:rsidR="003C3E47">
          <w:rPr>
            <w:noProof/>
            <w:webHidden/>
          </w:rPr>
          <w:fldChar w:fldCharType="begin"/>
        </w:r>
        <w:r w:rsidR="003C3E47">
          <w:rPr>
            <w:noProof/>
            <w:webHidden/>
          </w:rPr>
          <w:instrText xml:space="preserve"> PAGEREF _Toc47337582 \h </w:instrText>
        </w:r>
        <w:r w:rsidR="003C3E47">
          <w:rPr>
            <w:noProof/>
            <w:webHidden/>
          </w:rPr>
        </w:r>
        <w:r w:rsidR="003C3E47">
          <w:rPr>
            <w:noProof/>
            <w:webHidden/>
          </w:rPr>
          <w:fldChar w:fldCharType="separate"/>
        </w:r>
        <w:r w:rsidR="003C3E47">
          <w:rPr>
            <w:noProof/>
            <w:webHidden/>
          </w:rPr>
          <w:t>5</w:t>
        </w:r>
        <w:r w:rsidR="003C3E47">
          <w:rPr>
            <w:noProof/>
            <w:webHidden/>
          </w:rPr>
          <w:fldChar w:fldCharType="end"/>
        </w:r>
      </w:hyperlink>
    </w:p>
    <w:p w14:paraId="2777E254" w14:textId="407646BF"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83" w:history="1">
        <w:r w:rsidR="003C3E47" w:rsidRPr="00DA708B">
          <w:rPr>
            <w:rStyle w:val="Hyperlink"/>
            <w:noProof/>
            <w:lang w:val="en-US"/>
          </w:rPr>
          <w:t>2.7</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Typing of samples</w:t>
        </w:r>
        <w:r w:rsidR="003C3E47">
          <w:rPr>
            <w:noProof/>
            <w:webHidden/>
          </w:rPr>
          <w:tab/>
        </w:r>
        <w:r w:rsidR="003C3E47">
          <w:rPr>
            <w:noProof/>
            <w:webHidden/>
          </w:rPr>
          <w:fldChar w:fldCharType="begin"/>
        </w:r>
        <w:r w:rsidR="003C3E47">
          <w:rPr>
            <w:noProof/>
            <w:webHidden/>
          </w:rPr>
          <w:instrText xml:space="preserve"> PAGEREF _Toc47337583 \h </w:instrText>
        </w:r>
        <w:r w:rsidR="003C3E47">
          <w:rPr>
            <w:noProof/>
            <w:webHidden/>
          </w:rPr>
        </w:r>
        <w:r w:rsidR="003C3E47">
          <w:rPr>
            <w:noProof/>
            <w:webHidden/>
          </w:rPr>
          <w:fldChar w:fldCharType="separate"/>
        </w:r>
        <w:r w:rsidR="003C3E47">
          <w:rPr>
            <w:noProof/>
            <w:webHidden/>
          </w:rPr>
          <w:t>6</w:t>
        </w:r>
        <w:r w:rsidR="003C3E47">
          <w:rPr>
            <w:noProof/>
            <w:webHidden/>
          </w:rPr>
          <w:fldChar w:fldCharType="end"/>
        </w:r>
      </w:hyperlink>
    </w:p>
    <w:p w14:paraId="3D3282CA" w14:textId="3F895A1B"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84" w:history="1">
        <w:r w:rsidR="003C3E47" w:rsidRPr="00DA708B">
          <w:rPr>
            <w:rStyle w:val="Hyperlink"/>
            <w:noProof/>
            <w:lang w:val="en-US"/>
          </w:rPr>
          <w:t>2.8</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Returning results</w:t>
        </w:r>
        <w:r w:rsidR="003C3E47">
          <w:rPr>
            <w:noProof/>
            <w:webHidden/>
          </w:rPr>
          <w:tab/>
        </w:r>
        <w:r w:rsidR="003C3E47">
          <w:rPr>
            <w:noProof/>
            <w:webHidden/>
          </w:rPr>
          <w:fldChar w:fldCharType="begin"/>
        </w:r>
        <w:r w:rsidR="003C3E47">
          <w:rPr>
            <w:noProof/>
            <w:webHidden/>
          </w:rPr>
          <w:instrText xml:space="preserve"> PAGEREF _Toc47337584 \h </w:instrText>
        </w:r>
        <w:r w:rsidR="003C3E47">
          <w:rPr>
            <w:noProof/>
            <w:webHidden/>
          </w:rPr>
        </w:r>
        <w:r w:rsidR="003C3E47">
          <w:rPr>
            <w:noProof/>
            <w:webHidden/>
          </w:rPr>
          <w:fldChar w:fldCharType="separate"/>
        </w:r>
        <w:r w:rsidR="003C3E47">
          <w:rPr>
            <w:noProof/>
            <w:webHidden/>
          </w:rPr>
          <w:t>7</w:t>
        </w:r>
        <w:r w:rsidR="003C3E47">
          <w:rPr>
            <w:noProof/>
            <w:webHidden/>
          </w:rPr>
          <w:fldChar w:fldCharType="end"/>
        </w:r>
      </w:hyperlink>
    </w:p>
    <w:p w14:paraId="55D043CB" w14:textId="3A2F1853" w:rsidR="003C3E47" w:rsidRDefault="00435F78">
      <w:pPr>
        <w:pStyle w:val="Verzeichnis1"/>
        <w:tabs>
          <w:tab w:val="left" w:pos="440"/>
          <w:tab w:val="right" w:leader="dot" w:pos="9062"/>
        </w:tabs>
        <w:rPr>
          <w:rFonts w:asciiTheme="minorHAnsi" w:eastAsiaTheme="minorEastAsia" w:hAnsiTheme="minorHAnsi" w:cstheme="minorBidi"/>
          <w:b w:val="0"/>
          <w:bCs w:val="0"/>
          <w:caps w:val="0"/>
          <w:noProof/>
          <w:sz w:val="22"/>
          <w:szCs w:val="22"/>
          <w:lang w:val="de-DE" w:eastAsia="de-DE"/>
        </w:rPr>
      </w:pPr>
      <w:hyperlink w:anchor="_Toc47337585" w:history="1">
        <w:r w:rsidR="003C3E47" w:rsidRPr="00DA708B">
          <w:rPr>
            <w:rStyle w:val="Hyperlink"/>
            <w:noProof/>
            <w:lang w:val="en-US"/>
          </w:rPr>
          <w:t>3.</w:t>
        </w:r>
        <w:r w:rsidR="003C3E47">
          <w:rPr>
            <w:rFonts w:asciiTheme="minorHAnsi" w:eastAsiaTheme="minorEastAsia" w:hAnsiTheme="minorHAnsi" w:cstheme="minorBidi"/>
            <w:b w:val="0"/>
            <w:bCs w:val="0"/>
            <w:caps w:val="0"/>
            <w:noProof/>
            <w:sz w:val="22"/>
            <w:szCs w:val="22"/>
            <w:lang w:val="de-DE" w:eastAsia="de-DE"/>
          </w:rPr>
          <w:tab/>
        </w:r>
        <w:r w:rsidR="003C3E47" w:rsidRPr="00DA708B">
          <w:rPr>
            <w:rStyle w:val="Hyperlink"/>
            <w:noProof/>
            <w:lang w:val="en-US"/>
          </w:rPr>
          <w:t>Results</w:t>
        </w:r>
        <w:r w:rsidR="003C3E47">
          <w:rPr>
            <w:noProof/>
            <w:webHidden/>
          </w:rPr>
          <w:tab/>
        </w:r>
        <w:r w:rsidR="003C3E47">
          <w:rPr>
            <w:noProof/>
            <w:webHidden/>
          </w:rPr>
          <w:fldChar w:fldCharType="begin"/>
        </w:r>
        <w:r w:rsidR="003C3E47">
          <w:rPr>
            <w:noProof/>
            <w:webHidden/>
          </w:rPr>
          <w:instrText xml:space="preserve"> PAGEREF _Toc47337585 \h </w:instrText>
        </w:r>
        <w:r w:rsidR="003C3E47">
          <w:rPr>
            <w:noProof/>
            <w:webHidden/>
          </w:rPr>
        </w:r>
        <w:r w:rsidR="003C3E47">
          <w:rPr>
            <w:noProof/>
            <w:webHidden/>
          </w:rPr>
          <w:fldChar w:fldCharType="separate"/>
        </w:r>
        <w:r w:rsidR="003C3E47">
          <w:rPr>
            <w:noProof/>
            <w:webHidden/>
          </w:rPr>
          <w:t>8</w:t>
        </w:r>
        <w:r w:rsidR="003C3E47">
          <w:rPr>
            <w:noProof/>
            <w:webHidden/>
          </w:rPr>
          <w:fldChar w:fldCharType="end"/>
        </w:r>
      </w:hyperlink>
    </w:p>
    <w:p w14:paraId="31C5965E" w14:textId="0DD16E18"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86" w:history="1">
        <w:r w:rsidR="003C3E47" w:rsidRPr="00DA708B">
          <w:rPr>
            <w:rStyle w:val="Hyperlink"/>
            <w:noProof/>
            <w:lang w:val="en-US"/>
          </w:rPr>
          <w:t>3.1</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Possible causes of mistakes</w:t>
        </w:r>
        <w:r w:rsidR="003C3E47">
          <w:rPr>
            <w:noProof/>
            <w:webHidden/>
          </w:rPr>
          <w:tab/>
        </w:r>
        <w:r w:rsidR="003C3E47">
          <w:rPr>
            <w:noProof/>
            <w:webHidden/>
          </w:rPr>
          <w:fldChar w:fldCharType="begin"/>
        </w:r>
        <w:r w:rsidR="003C3E47">
          <w:rPr>
            <w:noProof/>
            <w:webHidden/>
          </w:rPr>
          <w:instrText xml:space="preserve"> PAGEREF _Toc47337586 \h </w:instrText>
        </w:r>
        <w:r w:rsidR="003C3E47">
          <w:rPr>
            <w:noProof/>
            <w:webHidden/>
          </w:rPr>
        </w:r>
        <w:r w:rsidR="003C3E47">
          <w:rPr>
            <w:noProof/>
            <w:webHidden/>
          </w:rPr>
          <w:fldChar w:fldCharType="separate"/>
        </w:r>
        <w:r w:rsidR="003C3E47">
          <w:rPr>
            <w:noProof/>
            <w:webHidden/>
          </w:rPr>
          <w:t>8</w:t>
        </w:r>
        <w:r w:rsidR="003C3E47">
          <w:rPr>
            <w:noProof/>
            <w:webHidden/>
          </w:rPr>
          <w:fldChar w:fldCharType="end"/>
        </w:r>
      </w:hyperlink>
    </w:p>
    <w:p w14:paraId="042662E7" w14:textId="076A5FD6"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87" w:history="1">
        <w:r w:rsidR="003C3E47" w:rsidRPr="00DA708B">
          <w:rPr>
            <w:rStyle w:val="Hyperlink"/>
            <w:noProof/>
            <w:lang w:val="en-US"/>
          </w:rPr>
          <w:t>3.2</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Evaluation of reported results</w:t>
        </w:r>
        <w:r w:rsidR="003C3E47">
          <w:rPr>
            <w:noProof/>
            <w:webHidden/>
          </w:rPr>
          <w:tab/>
        </w:r>
        <w:r w:rsidR="003C3E47">
          <w:rPr>
            <w:noProof/>
            <w:webHidden/>
          </w:rPr>
          <w:fldChar w:fldCharType="begin"/>
        </w:r>
        <w:r w:rsidR="003C3E47">
          <w:rPr>
            <w:noProof/>
            <w:webHidden/>
          </w:rPr>
          <w:instrText xml:space="preserve"> PAGEREF _Toc47337587 \h </w:instrText>
        </w:r>
        <w:r w:rsidR="003C3E47">
          <w:rPr>
            <w:noProof/>
            <w:webHidden/>
          </w:rPr>
        </w:r>
        <w:r w:rsidR="003C3E47">
          <w:rPr>
            <w:noProof/>
            <w:webHidden/>
          </w:rPr>
          <w:fldChar w:fldCharType="separate"/>
        </w:r>
        <w:r w:rsidR="003C3E47">
          <w:rPr>
            <w:noProof/>
            <w:webHidden/>
          </w:rPr>
          <w:t>8</w:t>
        </w:r>
        <w:r w:rsidR="003C3E47">
          <w:rPr>
            <w:noProof/>
            <w:webHidden/>
          </w:rPr>
          <w:fldChar w:fldCharType="end"/>
        </w:r>
      </w:hyperlink>
    </w:p>
    <w:p w14:paraId="4FACE7B9" w14:textId="313FB73D"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88" w:history="1">
        <w:r w:rsidR="003C3E47" w:rsidRPr="00DA708B">
          <w:rPr>
            <w:rStyle w:val="Hyperlink"/>
            <w:noProof/>
            <w:lang w:val="en-US"/>
          </w:rPr>
          <w:t>3.3</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Certification</w:t>
        </w:r>
        <w:r w:rsidR="003C3E47">
          <w:rPr>
            <w:noProof/>
            <w:webHidden/>
          </w:rPr>
          <w:tab/>
        </w:r>
        <w:r w:rsidR="003C3E47">
          <w:rPr>
            <w:noProof/>
            <w:webHidden/>
          </w:rPr>
          <w:fldChar w:fldCharType="begin"/>
        </w:r>
        <w:r w:rsidR="003C3E47">
          <w:rPr>
            <w:noProof/>
            <w:webHidden/>
          </w:rPr>
          <w:instrText xml:space="preserve"> PAGEREF _Toc47337588 \h </w:instrText>
        </w:r>
        <w:r w:rsidR="003C3E47">
          <w:rPr>
            <w:noProof/>
            <w:webHidden/>
          </w:rPr>
        </w:r>
        <w:r w:rsidR="003C3E47">
          <w:rPr>
            <w:noProof/>
            <w:webHidden/>
          </w:rPr>
          <w:fldChar w:fldCharType="separate"/>
        </w:r>
        <w:r w:rsidR="003C3E47">
          <w:rPr>
            <w:noProof/>
            <w:webHidden/>
          </w:rPr>
          <w:t>8</w:t>
        </w:r>
        <w:r w:rsidR="003C3E47">
          <w:rPr>
            <w:noProof/>
            <w:webHidden/>
          </w:rPr>
          <w:fldChar w:fldCharType="end"/>
        </w:r>
      </w:hyperlink>
    </w:p>
    <w:p w14:paraId="374279B3" w14:textId="6BAF6930"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89" w:history="1">
        <w:r w:rsidR="003C3E47" w:rsidRPr="00DA708B">
          <w:rPr>
            <w:rStyle w:val="Hyperlink"/>
            <w:noProof/>
            <w:lang w:val="en-US"/>
          </w:rPr>
          <w:t>3.4</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Proficiency test 2020/2021</w:t>
        </w:r>
        <w:r w:rsidR="003C3E47">
          <w:rPr>
            <w:noProof/>
            <w:webHidden/>
          </w:rPr>
          <w:tab/>
        </w:r>
        <w:r w:rsidR="003C3E47">
          <w:rPr>
            <w:noProof/>
            <w:webHidden/>
          </w:rPr>
          <w:fldChar w:fldCharType="begin"/>
        </w:r>
        <w:r w:rsidR="003C3E47">
          <w:rPr>
            <w:noProof/>
            <w:webHidden/>
          </w:rPr>
          <w:instrText xml:space="preserve"> PAGEREF _Toc47337589 \h </w:instrText>
        </w:r>
        <w:r w:rsidR="003C3E47">
          <w:rPr>
            <w:noProof/>
            <w:webHidden/>
          </w:rPr>
        </w:r>
        <w:r w:rsidR="003C3E47">
          <w:rPr>
            <w:noProof/>
            <w:webHidden/>
          </w:rPr>
          <w:fldChar w:fldCharType="separate"/>
        </w:r>
        <w:r w:rsidR="003C3E47">
          <w:rPr>
            <w:noProof/>
            <w:webHidden/>
          </w:rPr>
          <w:t>9</w:t>
        </w:r>
        <w:r w:rsidR="003C3E47">
          <w:rPr>
            <w:noProof/>
            <w:webHidden/>
          </w:rPr>
          <w:fldChar w:fldCharType="end"/>
        </w:r>
      </w:hyperlink>
    </w:p>
    <w:p w14:paraId="0C43AB89" w14:textId="5A3B7AF0" w:rsidR="003C3E47" w:rsidRDefault="00435F78">
      <w:pPr>
        <w:pStyle w:val="Verzeichnis1"/>
        <w:tabs>
          <w:tab w:val="left" w:pos="440"/>
          <w:tab w:val="right" w:leader="dot" w:pos="9062"/>
        </w:tabs>
        <w:rPr>
          <w:rFonts w:asciiTheme="minorHAnsi" w:eastAsiaTheme="minorEastAsia" w:hAnsiTheme="minorHAnsi" w:cstheme="minorBidi"/>
          <w:b w:val="0"/>
          <w:bCs w:val="0"/>
          <w:caps w:val="0"/>
          <w:noProof/>
          <w:sz w:val="22"/>
          <w:szCs w:val="22"/>
          <w:lang w:val="de-DE" w:eastAsia="de-DE"/>
        </w:rPr>
      </w:pPr>
      <w:hyperlink w:anchor="_Toc47337590" w:history="1">
        <w:r w:rsidR="003C3E47" w:rsidRPr="00DA708B">
          <w:rPr>
            <w:rStyle w:val="Hyperlink"/>
            <w:noProof/>
            <w:lang w:val="en-US"/>
          </w:rPr>
          <w:t>4.</w:t>
        </w:r>
        <w:r w:rsidR="003C3E47">
          <w:rPr>
            <w:rFonts w:asciiTheme="minorHAnsi" w:eastAsiaTheme="minorEastAsia" w:hAnsiTheme="minorHAnsi" w:cstheme="minorBidi"/>
            <w:b w:val="0"/>
            <w:bCs w:val="0"/>
            <w:caps w:val="0"/>
            <w:noProof/>
            <w:sz w:val="22"/>
            <w:szCs w:val="22"/>
            <w:lang w:val="de-DE" w:eastAsia="de-DE"/>
          </w:rPr>
          <w:tab/>
        </w:r>
        <w:r w:rsidR="003C3E47" w:rsidRPr="00DA708B">
          <w:rPr>
            <w:rStyle w:val="Hyperlink"/>
            <w:noProof/>
            <w:lang w:val="en-US"/>
          </w:rPr>
          <w:t>Costs of participation</w:t>
        </w:r>
        <w:r w:rsidR="003C3E47">
          <w:rPr>
            <w:noProof/>
            <w:webHidden/>
          </w:rPr>
          <w:tab/>
        </w:r>
        <w:r w:rsidR="003C3E47">
          <w:rPr>
            <w:noProof/>
            <w:webHidden/>
          </w:rPr>
          <w:fldChar w:fldCharType="begin"/>
        </w:r>
        <w:r w:rsidR="003C3E47">
          <w:rPr>
            <w:noProof/>
            <w:webHidden/>
          </w:rPr>
          <w:instrText xml:space="preserve"> PAGEREF _Toc47337590 \h </w:instrText>
        </w:r>
        <w:r w:rsidR="003C3E47">
          <w:rPr>
            <w:noProof/>
            <w:webHidden/>
          </w:rPr>
        </w:r>
        <w:r w:rsidR="003C3E47">
          <w:rPr>
            <w:noProof/>
            <w:webHidden/>
          </w:rPr>
          <w:fldChar w:fldCharType="separate"/>
        </w:r>
        <w:r w:rsidR="003C3E47">
          <w:rPr>
            <w:noProof/>
            <w:webHidden/>
          </w:rPr>
          <w:t>9</w:t>
        </w:r>
        <w:r w:rsidR="003C3E47">
          <w:rPr>
            <w:noProof/>
            <w:webHidden/>
          </w:rPr>
          <w:fldChar w:fldCharType="end"/>
        </w:r>
      </w:hyperlink>
    </w:p>
    <w:p w14:paraId="1B1862A4" w14:textId="40BFA535" w:rsidR="003C3E47" w:rsidRDefault="00435F78">
      <w:pPr>
        <w:pStyle w:val="Verzeichnis1"/>
        <w:tabs>
          <w:tab w:val="left" w:pos="440"/>
          <w:tab w:val="right" w:leader="dot" w:pos="9062"/>
        </w:tabs>
        <w:rPr>
          <w:rFonts w:asciiTheme="minorHAnsi" w:eastAsiaTheme="minorEastAsia" w:hAnsiTheme="minorHAnsi" w:cstheme="minorBidi"/>
          <w:b w:val="0"/>
          <w:bCs w:val="0"/>
          <w:caps w:val="0"/>
          <w:noProof/>
          <w:sz w:val="22"/>
          <w:szCs w:val="22"/>
          <w:lang w:val="de-DE" w:eastAsia="de-DE"/>
        </w:rPr>
      </w:pPr>
      <w:hyperlink w:anchor="_Toc47337591" w:history="1">
        <w:r w:rsidR="003C3E47" w:rsidRPr="00DA708B">
          <w:rPr>
            <w:rStyle w:val="Hyperlink"/>
            <w:noProof/>
            <w:lang w:val="en-US"/>
          </w:rPr>
          <w:t>5.</w:t>
        </w:r>
        <w:r w:rsidR="003C3E47">
          <w:rPr>
            <w:rFonts w:asciiTheme="minorHAnsi" w:eastAsiaTheme="minorEastAsia" w:hAnsiTheme="minorHAnsi" w:cstheme="minorBidi"/>
            <w:b w:val="0"/>
            <w:bCs w:val="0"/>
            <w:caps w:val="0"/>
            <w:noProof/>
            <w:sz w:val="22"/>
            <w:szCs w:val="22"/>
            <w:lang w:val="de-DE" w:eastAsia="de-DE"/>
          </w:rPr>
          <w:tab/>
        </w:r>
        <w:r w:rsidR="003C3E47" w:rsidRPr="00DA708B">
          <w:rPr>
            <w:rStyle w:val="Hyperlink"/>
            <w:noProof/>
            <w:lang w:val="en-US"/>
          </w:rPr>
          <w:t>Versions of the CaDNAP Proficiency Test Manual</w:t>
        </w:r>
        <w:r w:rsidR="003C3E47">
          <w:rPr>
            <w:noProof/>
            <w:webHidden/>
          </w:rPr>
          <w:tab/>
        </w:r>
        <w:r w:rsidR="003C3E47">
          <w:rPr>
            <w:noProof/>
            <w:webHidden/>
          </w:rPr>
          <w:fldChar w:fldCharType="begin"/>
        </w:r>
        <w:r w:rsidR="003C3E47">
          <w:rPr>
            <w:noProof/>
            <w:webHidden/>
          </w:rPr>
          <w:instrText xml:space="preserve"> PAGEREF _Toc47337591 \h </w:instrText>
        </w:r>
        <w:r w:rsidR="003C3E47">
          <w:rPr>
            <w:noProof/>
            <w:webHidden/>
          </w:rPr>
        </w:r>
        <w:r w:rsidR="003C3E47">
          <w:rPr>
            <w:noProof/>
            <w:webHidden/>
          </w:rPr>
          <w:fldChar w:fldCharType="separate"/>
        </w:r>
        <w:r w:rsidR="003C3E47">
          <w:rPr>
            <w:noProof/>
            <w:webHidden/>
          </w:rPr>
          <w:t>9</w:t>
        </w:r>
        <w:r w:rsidR="003C3E47">
          <w:rPr>
            <w:noProof/>
            <w:webHidden/>
          </w:rPr>
          <w:fldChar w:fldCharType="end"/>
        </w:r>
      </w:hyperlink>
    </w:p>
    <w:p w14:paraId="118CE614" w14:textId="6FA76E1C" w:rsidR="003C3E47" w:rsidRDefault="00435F78">
      <w:pPr>
        <w:pStyle w:val="Verzeichnis1"/>
        <w:tabs>
          <w:tab w:val="left" w:pos="440"/>
          <w:tab w:val="right" w:leader="dot" w:pos="9062"/>
        </w:tabs>
        <w:rPr>
          <w:rFonts w:asciiTheme="minorHAnsi" w:eastAsiaTheme="minorEastAsia" w:hAnsiTheme="minorHAnsi" w:cstheme="minorBidi"/>
          <w:b w:val="0"/>
          <w:bCs w:val="0"/>
          <w:caps w:val="0"/>
          <w:noProof/>
          <w:sz w:val="22"/>
          <w:szCs w:val="22"/>
          <w:lang w:val="de-DE" w:eastAsia="de-DE"/>
        </w:rPr>
      </w:pPr>
      <w:hyperlink w:anchor="_Toc47337592" w:history="1">
        <w:r w:rsidR="003C3E47" w:rsidRPr="00DA708B">
          <w:rPr>
            <w:rStyle w:val="Hyperlink"/>
            <w:noProof/>
            <w:lang w:val="en-US"/>
          </w:rPr>
          <w:t>6.</w:t>
        </w:r>
        <w:r w:rsidR="003C3E47">
          <w:rPr>
            <w:rFonts w:asciiTheme="minorHAnsi" w:eastAsiaTheme="minorEastAsia" w:hAnsiTheme="minorHAnsi" w:cstheme="minorBidi"/>
            <w:b w:val="0"/>
            <w:bCs w:val="0"/>
            <w:caps w:val="0"/>
            <w:noProof/>
            <w:sz w:val="22"/>
            <w:szCs w:val="22"/>
            <w:lang w:val="de-DE" w:eastAsia="de-DE"/>
          </w:rPr>
          <w:tab/>
        </w:r>
        <w:r w:rsidR="003C3E47" w:rsidRPr="00DA708B">
          <w:rPr>
            <w:rStyle w:val="Hyperlink"/>
            <w:noProof/>
            <w:lang w:val="en-US"/>
          </w:rPr>
          <w:t>Literature</w:t>
        </w:r>
        <w:r w:rsidR="003C3E47">
          <w:rPr>
            <w:noProof/>
            <w:webHidden/>
          </w:rPr>
          <w:tab/>
        </w:r>
        <w:r w:rsidR="003C3E47">
          <w:rPr>
            <w:noProof/>
            <w:webHidden/>
          </w:rPr>
          <w:fldChar w:fldCharType="begin"/>
        </w:r>
        <w:r w:rsidR="003C3E47">
          <w:rPr>
            <w:noProof/>
            <w:webHidden/>
          </w:rPr>
          <w:instrText xml:space="preserve"> PAGEREF _Toc47337592 \h </w:instrText>
        </w:r>
        <w:r w:rsidR="003C3E47">
          <w:rPr>
            <w:noProof/>
            <w:webHidden/>
          </w:rPr>
        </w:r>
        <w:r w:rsidR="003C3E47">
          <w:rPr>
            <w:noProof/>
            <w:webHidden/>
          </w:rPr>
          <w:fldChar w:fldCharType="separate"/>
        </w:r>
        <w:r w:rsidR="003C3E47">
          <w:rPr>
            <w:noProof/>
            <w:webHidden/>
          </w:rPr>
          <w:t>10</w:t>
        </w:r>
        <w:r w:rsidR="003C3E47">
          <w:rPr>
            <w:noProof/>
            <w:webHidden/>
          </w:rPr>
          <w:fldChar w:fldCharType="end"/>
        </w:r>
      </w:hyperlink>
    </w:p>
    <w:p w14:paraId="65633F17" w14:textId="3C3378D8" w:rsidR="003C3E47" w:rsidRDefault="00435F78">
      <w:pPr>
        <w:pStyle w:val="Verzeichnis1"/>
        <w:tabs>
          <w:tab w:val="left" w:pos="440"/>
          <w:tab w:val="right" w:leader="dot" w:pos="9062"/>
        </w:tabs>
        <w:rPr>
          <w:rFonts w:asciiTheme="minorHAnsi" w:eastAsiaTheme="minorEastAsia" w:hAnsiTheme="minorHAnsi" w:cstheme="minorBidi"/>
          <w:b w:val="0"/>
          <w:bCs w:val="0"/>
          <w:caps w:val="0"/>
          <w:noProof/>
          <w:sz w:val="22"/>
          <w:szCs w:val="22"/>
          <w:lang w:val="de-DE" w:eastAsia="de-DE"/>
        </w:rPr>
      </w:pPr>
      <w:hyperlink w:anchor="_Toc47337593" w:history="1">
        <w:r w:rsidR="003C3E47" w:rsidRPr="00DA708B">
          <w:rPr>
            <w:rStyle w:val="Hyperlink"/>
            <w:noProof/>
            <w:lang w:val="en-US"/>
          </w:rPr>
          <w:t>7.</w:t>
        </w:r>
        <w:r w:rsidR="003C3E47">
          <w:rPr>
            <w:rFonts w:asciiTheme="minorHAnsi" w:eastAsiaTheme="minorEastAsia" w:hAnsiTheme="minorHAnsi" w:cstheme="minorBidi"/>
            <w:b w:val="0"/>
            <w:bCs w:val="0"/>
            <w:caps w:val="0"/>
            <w:noProof/>
            <w:sz w:val="22"/>
            <w:szCs w:val="22"/>
            <w:lang w:val="de-DE" w:eastAsia="de-DE"/>
          </w:rPr>
          <w:tab/>
        </w:r>
        <w:r w:rsidR="003C3E47" w:rsidRPr="00DA708B">
          <w:rPr>
            <w:rStyle w:val="Hyperlink"/>
            <w:noProof/>
            <w:lang w:val="en-US"/>
          </w:rPr>
          <w:t>Appendix</w:t>
        </w:r>
        <w:r w:rsidR="003C3E47">
          <w:rPr>
            <w:noProof/>
            <w:webHidden/>
          </w:rPr>
          <w:tab/>
        </w:r>
        <w:r w:rsidR="003C3E47">
          <w:rPr>
            <w:noProof/>
            <w:webHidden/>
          </w:rPr>
          <w:fldChar w:fldCharType="begin"/>
        </w:r>
        <w:r w:rsidR="003C3E47">
          <w:rPr>
            <w:noProof/>
            <w:webHidden/>
          </w:rPr>
          <w:instrText xml:space="preserve"> PAGEREF _Toc47337593 \h </w:instrText>
        </w:r>
        <w:r w:rsidR="003C3E47">
          <w:rPr>
            <w:noProof/>
            <w:webHidden/>
          </w:rPr>
        </w:r>
        <w:r w:rsidR="003C3E47">
          <w:rPr>
            <w:noProof/>
            <w:webHidden/>
          </w:rPr>
          <w:fldChar w:fldCharType="separate"/>
        </w:r>
        <w:r w:rsidR="003C3E47">
          <w:rPr>
            <w:noProof/>
            <w:webHidden/>
          </w:rPr>
          <w:t>11</w:t>
        </w:r>
        <w:r w:rsidR="003C3E47">
          <w:rPr>
            <w:noProof/>
            <w:webHidden/>
          </w:rPr>
          <w:fldChar w:fldCharType="end"/>
        </w:r>
      </w:hyperlink>
    </w:p>
    <w:p w14:paraId="2B784D8B" w14:textId="7D9881C8"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94" w:history="1">
        <w:r w:rsidR="003C3E47" w:rsidRPr="00DA708B">
          <w:rPr>
            <w:rStyle w:val="Hyperlink"/>
            <w:noProof/>
            <w:lang w:val="en-US"/>
          </w:rPr>
          <w:t>7.1</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Allelic ladder range</w:t>
        </w:r>
        <w:r w:rsidR="003C3E47">
          <w:rPr>
            <w:noProof/>
            <w:webHidden/>
          </w:rPr>
          <w:tab/>
        </w:r>
        <w:r w:rsidR="003C3E47">
          <w:rPr>
            <w:noProof/>
            <w:webHidden/>
          </w:rPr>
          <w:fldChar w:fldCharType="begin"/>
        </w:r>
        <w:r w:rsidR="003C3E47">
          <w:rPr>
            <w:noProof/>
            <w:webHidden/>
          </w:rPr>
          <w:instrText xml:space="preserve"> PAGEREF _Toc47337594 \h </w:instrText>
        </w:r>
        <w:r w:rsidR="003C3E47">
          <w:rPr>
            <w:noProof/>
            <w:webHidden/>
          </w:rPr>
        </w:r>
        <w:r w:rsidR="003C3E47">
          <w:rPr>
            <w:noProof/>
            <w:webHidden/>
          </w:rPr>
          <w:fldChar w:fldCharType="separate"/>
        </w:r>
        <w:r w:rsidR="003C3E47">
          <w:rPr>
            <w:noProof/>
            <w:webHidden/>
          </w:rPr>
          <w:t>11</w:t>
        </w:r>
        <w:r w:rsidR="003C3E47">
          <w:rPr>
            <w:noProof/>
            <w:webHidden/>
          </w:rPr>
          <w:fldChar w:fldCharType="end"/>
        </w:r>
      </w:hyperlink>
    </w:p>
    <w:p w14:paraId="41438E76" w14:textId="61B3DF56"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95" w:history="1">
        <w:r w:rsidR="003C3E47" w:rsidRPr="00DA708B">
          <w:rPr>
            <w:rStyle w:val="Hyperlink"/>
            <w:noProof/>
          </w:rPr>
          <w:t>7.2</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rPr>
          <w:t>Registration form</w:t>
        </w:r>
        <w:r w:rsidR="003C3E47">
          <w:rPr>
            <w:noProof/>
            <w:webHidden/>
          </w:rPr>
          <w:tab/>
        </w:r>
        <w:r w:rsidR="003C3E47">
          <w:rPr>
            <w:noProof/>
            <w:webHidden/>
          </w:rPr>
          <w:fldChar w:fldCharType="begin"/>
        </w:r>
        <w:r w:rsidR="003C3E47">
          <w:rPr>
            <w:noProof/>
            <w:webHidden/>
          </w:rPr>
          <w:instrText xml:space="preserve"> PAGEREF _Toc47337595 \h </w:instrText>
        </w:r>
        <w:r w:rsidR="003C3E47">
          <w:rPr>
            <w:noProof/>
            <w:webHidden/>
          </w:rPr>
        </w:r>
        <w:r w:rsidR="003C3E47">
          <w:rPr>
            <w:noProof/>
            <w:webHidden/>
          </w:rPr>
          <w:fldChar w:fldCharType="separate"/>
        </w:r>
        <w:r w:rsidR="003C3E47">
          <w:rPr>
            <w:noProof/>
            <w:webHidden/>
          </w:rPr>
          <w:t>12</w:t>
        </w:r>
        <w:r w:rsidR="003C3E47">
          <w:rPr>
            <w:noProof/>
            <w:webHidden/>
          </w:rPr>
          <w:fldChar w:fldCharType="end"/>
        </w:r>
      </w:hyperlink>
    </w:p>
    <w:p w14:paraId="57BD0AD9" w14:textId="774D7826"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96" w:history="1">
        <w:r w:rsidR="003C3E47" w:rsidRPr="00DA708B">
          <w:rPr>
            <w:rStyle w:val="Hyperlink"/>
            <w:noProof/>
            <w:lang w:val="en-US"/>
          </w:rPr>
          <w:t>7.3</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Returning results form for autosomal STR markers and sex-specific markers</w:t>
        </w:r>
        <w:r w:rsidR="003C3E47">
          <w:rPr>
            <w:noProof/>
            <w:webHidden/>
          </w:rPr>
          <w:tab/>
        </w:r>
        <w:r w:rsidR="003C3E47">
          <w:rPr>
            <w:noProof/>
            <w:webHidden/>
          </w:rPr>
          <w:fldChar w:fldCharType="begin"/>
        </w:r>
        <w:r w:rsidR="003C3E47">
          <w:rPr>
            <w:noProof/>
            <w:webHidden/>
          </w:rPr>
          <w:instrText xml:space="preserve"> PAGEREF _Toc47337596 \h </w:instrText>
        </w:r>
        <w:r w:rsidR="003C3E47">
          <w:rPr>
            <w:noProof/>
            <w:webHidden/>
          </w:rPr>
        </w:r>
        <w:r w:rsidR="003C3E47">
          <w:rPr>
            <w:noProof/>
            <w:webHidden/>
          </w:rPr>
          <w:fldChar w:fldCharType="separate"/>
        </w:r>
        <w:r w:rsidR="003C3E47">
          <w:rPr>
            <w:noProof/>
            <w:webHidden/>
          </w:rPr>
          <w:t>13</w:t>
        </w:r>
        <w:r w:rsidR="003C3E47">
          <w:rPr>
            <w:noProof/>
            <w:webHidden/>
          </w:rPr>
          <w:fldChar w:fldCharType="end"/>
        </w:r>
      </w:hyperlink>
    </w:p>
    <w:p w14:paraId="0A5619B3" w14:textId="3B937636"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97" w:history="1">
        <w:r w:rsidR="003C3E47" w:rsidRPr="00DA708B">
          <w:rPr>
            <w:rStyle w:val="Hyperlink"/>
            <w:noProof/>
            <w:lang w:val="en-US"/>
          </w:rPr>
          <w:t>7.4</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Returning results form for mitochondrial DNA (Control Region)</w:t>
        </w:r>
        <w:r w:rsidR="003C3E47">
          <w:rPr>
            <w:noProof/>
            <w:webHidden/>
          </w:rPr>
          <w:tab/>
        </w:r>
        <w:r w:rsidR="003C3E47">
          <w:rPr>
            <w:noProof/>
            <w:webHidden/>
          </w:rPr>
          <w:fldChar w:fldCharType="begin"/>
        </w:r>
        <w:r w:rsidR="003C3E47">
          <w:rPr>
            <w:noProof/>
            <w:webHidden/>
          </w:rPr>
          <w:instrText xml:space="preserve"> PAGEREF _Toc47337597 \h </w:instrText>
        </w:r>
        <w:r w:rsidR="003C3E47">
          <w:rPr>
            <w:noProof/>
            <w:webHidden/>
          </w:rPr>
        </w:r>
        <w:r w:rsidR="003C3E47">
          <w:rPr>
            <w:noProof/>
            <w:webHidden/>
          </w:rPr>
          <w:fldChar w:fldCharType="separate"/>
        </w:r>
        <w:r w:rsidR="003C3E47">
          <w:rPr>
            <w:noProof/>
            <w:webHidden/>
          </w:rPr>
          <w:t>14</w:t>
        </w:r>
        <w:r w:rsidR="003C3E47">
          <w:rPr>
            <w:noProof/>
            <w:webHidden/>
          </w:rPr>
          <w:fldChar w:fldCharType="end"/>
        </w:r>
      </w:hyperlink>
    </w:p>
    <w:p w14:paraId="2424ACF7" w14:textId="4800B780" w:rsidR="003C3E47" w:rsidRDefault="00435F78">
      <w:pPr>
        <w:pStyle w:val="Verzeichnis2"/>
        <w:tabs>
          <w:tab w:val="left" w:pos="880"/>
          <w:tab w:val="right" w:leader="dot" w:pos="9062"/>
        </w:tabs>
        <w:rPr>
          <w:rFonts w:asciiTheme="minorHAnsi" w:eastAsiaTheme="minorEastAsia" w:hAnsiTheme="minorHAnsi" w:cstheme="minorBidi"/>
          <w:smallCaps w:val="0"/>
          <w:noProof/>
          <w:sz w:val="22"/>
          <w:szCs w:val="22"/>
          <w:lang w:val="de-DE" w:eastAsia="de-DE"/>
        </w:rPr>
      </w:pPr>
      <w:hyperlink w:anchor="_Toc47337598" w:history="1">
        <w:r w:rsidR="003C3E47" w:rsidRPr="00DA708B">
          <w:rPr>
            <w:rStyle w:val="Hyperlink"/>
            <w:noProof/>
            <w:lang w:val="en-US"/>
          </w:rPr>
          <w:t>7.5</w:t>
        </w:r>
        <w:r w:rsidR="003C3E47">
          <w:rPr>
            <w:rFonts w:asciiTheme="minorHAnsi" w:eastAsiaTheme="minorEastAsia" w:hAnsiTheme="minorHAnsi" w:cstheme="minorBidi"/>
            <w:smallCaps w:val="0"/>
            <w:noProof/>
            <w:sz w:val="22"/>
            <w:szCs w:val="22"/>
            <w:lang w:val="de-DE" w:eastAsia="de-DE"/>
          </w:rPr>
          <w:tab/>
        </w:r>
        <w:r w:rsidR="003C3E47" w:rsidRPr="00DA708B">
          <w:rPr>
            <w:rStyle w:val="Hyperlink"/>
            <w:noProof/>
            <w:lang w:val="en-US"/>
          </w:rPr>
          <w:t>Certificate</w:t>
        </w:r>
        <w:r w:rsidR="003C3E47">
          <w:rPr>
            <w:noProof/>
            <w:webHidden/>
          </w:rPr>
          <w:tab/>
        </w:r>
        <w:r w:rsidR="003C3E47">
          <w:rPr>
            <w:noProof/>
            <w:webHidden/>
          </w:rPr>
          <w:fldChar w:fldCharType="begin"/>
        </w:r>
        <w:r w:rsidR="003C3E47">
          <w:rPr>
            <w:noProof/>
            <w:webHidden/>
          </w:rPr>
          <w:instrText xml:space="preserve"> PAGEREF _Toc47337598 \h </w:instrText>
        </w:r>
        <w:r w:rsidR="003C3E47">
          <w:rPr>
            <w:noProof/>
            <w:webHidden/>
          </w:rPr>
        </w:r>
        <w:r w:rsidR="003C3E47">
          <w:rPr>
            <w:noProof/>
            <w:webHidden/>
          </w:rPr>
          <w:fldChar w:fldCharType="separate"/>
        </w:r>
        <w:r w:rsidR="003C3E47">
          <w:rPr>
            <w:noProof/>
            <w:webHidden/>
          </w:rPr>
          <w:t>1</w:t>
        </w:r>
        <w:r w:rsidR="003C3E47">
          <w:rPr>
            <w:noProof/>
            <w:webHidden/>
          </w:rPr>
          <w:fldChar w:fldCharType="end"/>
        </w:r>
      </w:hyperlink>
    </w:p>
    <w:p w14:paraId="48932D03" w14:textId="0754B8AB" w:rsidR="00525AE4" w:rsidRPr="0075355D" w:rsidRDefault="003F2D26" w:rsidP="00350E28">
      <w:r w:rsidRPr="0075355D">
        <w:fldChar w:fldCharType="end"/>
      </w:r>
      <w:r w:rsidR="00525AE4" w:rsidRPr="0075355D">
        <w:br w:type="page"/>
      </w:r>
    </w:p>
    <w:p w14:paraId="5132AAA6" w14:textId="77777777" w:rsidR="00D571AB" w:rsidRDefault="00385C41" w:rsidP="001012A6">
      <w:pPr>
        <w:pStyle w:val="berschrift1"/>
        <w:numPr>
          <w:ilvl w:val="0"/>
          <w:numId w:val="15"/>
        </w:numPr>
      </w:pPr>
      <w:bookmarkStart w:id="0" w:name="_Toc47337572"/>
      <w:r>
        <w:lastRenderedPageBreak/>
        <w:t>Introduction</w:t>
      </w:r>
      <w:bookmarkEnd w:id="0"/>
    </w:p>
    <w:p w14:paraId="428D4779" w14:textId="3CD1F26D" w:rsidR="00380368" w:rsidRPr="00380368" w:rsidRDefault="0099494F" w:rsidP="0021673F">
      <w:pPr>
        <w:rPr>
          <w:color w:val="0070C0"/>
          <w:lang w:val="en-US"/>
        </w:rPr>
      </w:pPr>
      <w:r w:rsidRPr="009F320E">
        <w:rPr>
          <w:lang w:val="en-US"/>
        </w:rPr>
        <w:t>The Canine DNA Profiling (CaDNAP) group was founded in 2003</w:t>
      </w:r>
      <w:r w:rsidR="0002753D" w:rsidRPr="0002753D">
        <w:rPr>
          <w:lang w:val="en-US"/>
        </w:rPr>
        <w:t xml:space="preserve"> </w:t>
      </w:r>
      <w:r w:rsidR="0002753D" w:rsidRPr="009A3877">
        <w:rPr>
          <w:lang w:val="en-US"/>
        </w:rPr>
        <w:t>as a collaboration of the Institute of Legal Medicine</w:t>
      </w:r>
      <w:r w:rsidR="00A673D4">
        <w:rPr>
          <w:lang w:val="en-US"/>
        </w:rPr>
        <w:t>,</w:t>
      </w:r>
      <w:r w:rsidR="0002753D" w:rsidRPr="009A3877">
        <w:rPr>
          <w:lang w:val="en-US"/>
        </w:rPr>
        <w:t xml:space="preserve"> Medical University of Innsbruck</w:t>
      </w:r>
      <w:r w:rsidR="0002753D">
        <w:rPr>
          <w:lang w:val="en-US"/>
        </w:rPr>
        <w:t xml:space="preserve"> (</w:t>
      </w:r>
      <w:r w:rsidR="0002753D" w:rsidRPr="009A3877">
        <w:rPr>
          <w:lang w:val="en-US"/>
        </w:rPr>
        <w:t>Austria) and the Federal Criminal Police Office</w:t>
      </w:r>
      <w:r w:rsidR="0021673F">
        <w:rPr>
          <w:lang w:val="en-US"/>
        </w:rPr>
        <w:t>,</w:t>
      </w:r>
      <w:r w:rsidR="0002753D" w:rsidRPr="009A3877">
        <w:rPr>
          <w:lang w:val="en-US"/>
        </w:rPr>
        <w:t xml:space="preserve"> </w:t>
      </w:r>
      <w:hyperlink r:id="rId9" w:tgtFrame="_blank" w:history="1">
        <w:r w:rsidR="0002753D" w:rsidRPr="009A3877">
          <w:rPr>
            <w:lang w:val="en-US"/>
          </w:rPr>
          <w:t>Bundeskriminalamt Wiesbaden</w:t>
        </w:r>
      </w:hyperlink>
      <w:r w:rsidR="0021673F">
        <w:rPr>
          <w:lang w:val="en-US"/>
        </w:rPr>
        <w:t>, (Germany</w:t>
      </w:r>
      <w:r w:rsidR="0002753D">
        <w:rPr>
          <w:lang w:val="en-US"/>
        </w:rPr>
        <w:t>)</w:t>
      </w:r>
      <w:r w:rsidRPr="009F320E">
        <w:rPr>
          <w:lang w:val="en-US"/>
        </w:rPr>
        <w:t xml:space="preserve"> to drive international harmonization of </w:t>
      </w:r>
      <w:r w:rsidR="00B747F7">
        <w:rPr>
          <w:lang w:val="en-US"/>
        </w:rPr>
        <w:t xml:space="preserve">canine </w:t>
      </w:r>
      <w:r w:rsidR="008758D6">
        <w:rPr>
          <w:lang w:val="en-US"/>
        </w:rPr>
        <w:t>DNA-</w:t>
      </w:r>
      <w:r w:rsidRPr="009F320E">
        <w:rPr>
          <w:lang w:val="en-US"/>
        </w:rPr>
        <w:t>analysis and data interpretation</w:t>
      </w:r>
      <w:r w:rsidR="0002753D">
        <w:rPr>
          <w:lang w:val="en-US"/>
        </w:rPr>
        <w:t>.</w:t>
      </w:r>
      <w:r w:rsidRPr="009F320E">
        <w:rPr>
          <w:lang w:val="en-US"/>
        </w:rPr>
        <w:t xml:space="preserve"> In 2008 the In</w:t>
      </w:r>
      <w:r w:rsidR="0002753D" w:rsidRPr="009F320E">
        <w:rPr>
          <w:lang w:val="en-US"/>
        </w:rPr>
        <w:t>stitute of Veterinary Pathology</w:t>
      </w:r>
      <w:r w:rsidRPr="009F320E">
        <w:rPr>
          <w:lang w:val="en-US"/>
        </w:rPr>
        <w:t xml:space="preserve"> Justus-Liebig-University, Giessen</w:t>
      </w:r>
      <w:r w:rsidR="0002753D">
        <w:rPr>
          <w:lang w:val="en-US"/>
        </w:rPr>
        <w:t xml:space="preserve"> (Germany</w:t>
      </w:r>
      <w:r w:rsidRPr="009F320E">
        <w:rPr>
          <w:lang w:val="en-US"/>
        </w:rPr>
        <w:t>)</w:t>
      </w:r>
      <w:r w:rsidR="004177D9" w:rsidRPr="009F320E">
        <w:rPr>
          <w:lang w:val="en-US"/>
        </w:rPr>
        <w:t xml:space="preserve"> and in 2015 the Institute of </w:t>
      </w:r>
      <w:r w:rsidR="0002753D">
        <w:rPr>
          <w:lang w:val="en-US"/>
        </w:rPr>
        <w:t>Forensic</w:t>
      </w:r>
      <w:r w:rsidR="004177D9" w:rsidRPr="009F320E">
        <w:rPr>
          <w:lang w:val="en-US"/>
        </w:rPr>
        <w:t xml:space="preserve"> Medicine, University </w:t>
      </w:r>
      <w:r w:rsidR="00A673D4">
        <w:rPr>
          <w:lang w:val="en-US"/>
        </w:rPr>
        <w:t xml:space="preserve">of </w:t>
      </w:r>
      <w:r w:rsidR="00A673D4" w:rsidRPr="009F320E">
        <w:rPr>
          <w:lang w:val="en-US"/>
        </w:rPr>
        <w:t>Zurich</w:t>
      </w:r>
      <w:r w:rsidR="004177D9" w:rsidRPr="009F320E">
        <w:rPr>
          <w:lang w:val="en-US"/>
        </w:rPr>
        <w:t xml:space="preserve"> </w:t>
      </w:r>
      <w:r w:rsidR="0002753D">
        <w:rPr>
          <w:lang w:val="en-US"/>
        </w:rPr>
        <w:t>(</w:t>
      </w:r>
      <w:r w:rsidR="004177D9" w:rsidRPr="009F320E">
        <w:rPr>
          <w:lang w:val="en-US"/>
        </w:rPr>
        <w:t>Switzerland</w:t>
      </w:r>
      <w:r w:rsidR="0002753D">
        <w:rPr>
          <w:lang w:val="en-US"/>
        </w:rPr>
        <w:t>)</w:t>
      </w:r>
      <w:r w:rsidRPr="009F320E">
        <w:rPr>
          <w:lang w:val="en-US"/>
        </w:rPr>
        <w:t xml:space="preserve"> joined </w:t>
      </w:r>
      <w:r w:rsidR="004177D9" w:rsidRPr="009F320E">
        <w:rPr>
          <w:lang w:val="en-US"/>
        </w:rPr>
        <w:t>the</w:t>
      </w:r>
      <w:r w:rsidRPr="009F320E">
        <w:rPr>
          <w:lang w:val="en-US"/>
        </w:rPr>
        <w:t xml:space="preserve"> group.</w:t>
      </w:r>
      <w:r w:rsidR="00F638E4">
        <w:rPr>
          <w:lang w:val="en-US"/>
        </w:rPr>
        <w:t xml:space="preserve"> In 2017 </w:t>
      </w:r>
      <w:proofErr w:type="spellStart"/>
      <w:r w:rsidR="00B747F7">
        <w:rPr>
          <w:lang w:val="en-US"/>
        </w:rPr>
        <w:t>CaDNAP</w:t>
      </w:r>
      <w:proofErr w:type="spellEnd"/>
      <w:r w:rsidR="00F638E4">
        <w:rPr>
          <w:lang w:val="en-US"/>
        </w:rPr>
        <w:t xml:space="preserve"> </w:t>
      </w:r>
      <w:r w:rsidR="006D5D0D">
        <w:rPr>
          <w:lang w:val="en-US"/>
        </w:rPr>
        <w:t xml:space="preserve">was recognized by the </w:t>
      </w:r>
      <w:r w:rsidR="00B2408F" w:rsidRPr="00DA189F">
        <w:rPr>
          <w:lang w:val="en-US"/>
        </w:rPr>
        <w:t>International Society for Forensic Genetic</w:t>
      </w:r>
      <w:r w:rsidR="009D1B2C">
        <w:rPr>
          <w:lang w:val="en-US"/>
        </w:rPr>
        <w:t>s</w:t>
      </w:r>
      <w:r w:rsidR="00B2408F">
        <w:rPr>
          <w:lang w:val="en-US"/>
        </w:rPr>
        <w:t xml:space="preserve"> (</w:t>
      </w:r>
      <w:r w:rsidR="006D5D0D">
        <w:rPr>
          <w:lang w:val="en-US"/>
        </w:rPr>
        <w:t>ISFG</w:t>
      </w:r>
      <w:r w:rsidR="00B2408F">
        <w:rPr>
          <w:lang w:val="en-US"/>
        </w:rPr>
        <w:t>)</w:t>
      </w:r>
      <w:r w:rsidR="00F638E4">
        <w:rPr>
          <w:lang w:val="en-US"/>
        </w:rPr>
        <w:t xml:space="preserve"> </w:t>
      </w:r>
      <w:r w:rsidR="006D5D0D">
        <w:rPr>
          <w:lang w:val="en-US"/>
        </w:rPr>
        <w:t xml:space="preserve">as </w:t>
      </w:r>
      <w:r w:rsidR="00F638E4">
        <w:rPr>
          <w:lang w:val="en-US"/>
        </w:rPr>
        <w:t xml:space="preserve">an </w:t>
      </w:r>
      <w:r w:rsidR="00B747F7">
        <w:rPr>
          <w:lang w:val="en-US"/>
        </w:rPr>
        <w:t xml:space="preserve">official </w:t>
      </w:r>
      <w:r w:rsidR="00F638E4">
        <w:rPr>
          <w:lang w:val="en-US"/>
        </w:rPr>
        <w:t>ISFG working group.</w:t>
      </w:r>
      <w:r w:rsidRPr="009F320E">
        <w:rPr>
          <w:lang w:val="en-US"/>
        </w:rPr>
        <w:t xml:space="preserve"> </w:t>
      </w:r>
      <w:r w:rsidR="00B51AB0" w:rsidRPr="00B80CA0">
        <w:rPr>
          <w:lang w:val="en-US"/>
        </w:rPr>
        <w:t>For further information see</w:t>
      </w:r>
      <w:r w:rsidR="00A673D4" w:rsidRPr="00B80CA0">
        <w:rPr>
          <w:lang w:val="en-US"/>
        </w:rPr>
        <w:t xml:space="preserve"> </w:t>
      </w:r>
      <w:r w:rsidR="00B747F7" w:rsidRPr="00275BC9">
        <w:rPr>
          <w:color w:val="0070C0"/>
          <w:lang w:val="en-US"/>
        </w:rPr>
        <w:t>https://cadnap.org/</w:t>
      </w:r>
      <w:r w:rsidR="00F638E4" w:rsidRPr="00275BC9">
        <w:rPr>
          <w:rStyle w:val="Hyperlink"/>
          <w:color w:val="0070C0"/>
          <w:u w:val="none"/>
          <w:lang w:val="en-US"/>
        </w:rPr>
        <w:t xml:space="preserve"> </w:t>
      </w:r>
      <w:r w:rsidR="00F638E4" w:rsidRPr="001829A8">
        <w:rPr>
          <w:rStyle w:val="Hyperlink"/>
          <w:color w:val="000000" w:themeColor="text1"/>
          <w:u w:val="none"/>
          <w:lang w:val="en-US"/>
        </w:rPr>
        <w:t xml:space="preserve">and </w:t>
      </w:r>
      <w:r w:rsidR="00B747F7" w:rsidRPr="00275BC9">
        <w:rPr>
          <w:rStyle w:val="Hyperlink"/>
          <w:color w:val="0070C0"/>
          <w:u w:val="none"/>
          <w:lang w:val="en-US"/>
        </w:rPr>
        <w:t>https://www.isfg.org/Working+Groups/CaDNAP.</w:t>
      </w:r>
    </w:p>
    <w:p w14:paraId="38BE2606" w14:textId="77777777" w:rsidR="008D5855" w:rsidRPr="008D5855" w:rsidRDefault="008D5855" w:rsidP="008D5855">
      <w:pPr>
        <w:pStyle w:val="berschrift2"/>
        <w:numPr>
          <w:ilvl w:val="1"/>
          <w:numId w:val="15"/>
        </w:numPr>
        <w:rPr>
          <w:lang w:val="en-US"/>
        </w:rPr>
      </w:pPr>
      <w:bookmarkStart w:id="1" w:name="_Toc47337573"/>
      <w:r w:rsidRPr="00B80CA0">
        <w:rPr>
          <w:lang w:val="en-US"/>
        </w:rPr>
        <w:t>Basic principles</w:t>
      </w:r>
      <w:bookmarkEnd w:id="1"/>
    </w:p>
    <w:p w14:paraId="71C5883F" w14:textId="202FA49E" w:rsidR="00E32E5E" w:rsidRDefault="003C7917" w:rsidP="00350E28">
      <w:pPr>
        <w:rPr>
          <w:lang w:val="en-US"/>
        </w:rPr>
      </w:pPr>
      <w:r>
        <w:rPr>
          <w:lang w:val="en-US"/>
        </w:rPr>
        <w:t xml:space="preserve">Forensic molecular genetic methods provide evidence </w:t>
      </w:r>
      <w:r w:rsidR="00B747F7">
        <w:rPr>
          <w:lang w:val="en-US"/>
        </w:rPr>
        <w:t xml:space="preserve">in a </w:t>
      </w:r>
      <w:r>
        <w:rPr>
          <w:lang w:val="en-US"/>
        </w:rPr>
        <w:t>legal framework</w:t>
      </w:r>
      <w:r w:rsidR="00B747F7">
        <w:rPr>
          <w:lang w:val="en-US"/>
        </w:rPr>
        <w:t>.</w:t>
      </w:r>
      <w:r>
        <w:rPr>
          <w:lang w:val="en-US"/>
        </w:rPr>
        <w:t xml:space="preserve"> </w:t>
      </w:r>
      <w:r w:rsidR="00B747F7">
        <w:rPr>
          <w:lang w:val="en-US"/>
        </w:rPr>
        <w:t>T</w:t>
      </w:r>
      <w:r w:rsidR="00A50669">
        <w:rPr>
          <w:lang w:val="en-US"/>
        </w:rPr>
        <w:t>herefore,</w:t>
      </w:r>
      <w:r>
        <w:rPr>
          <w:lang w:val="en-US"/>
        </w:rPr>
        <w:t xml:space="preserve"> laboratories conducting forensic casework bear responsibility to</w:t>
      </w:r>
      <w:r w:rsidR="00970881">
        <w:rPr>
          <w:lang w:val="en-US"/>
        </w:rPr>
        <w:t xml:space="preserve"> comply </w:t>
      </w:r>
      <w:r w:rsidR="00B747F7">
        <w:rPr>
          <w:lang w:val="en-US"/>
        </w:rPr>
        <w:t xml:space="preserve">with </w:t>
      </w:r>
      <w:r w:rsidR="00970881">
        <w:rPr>
          <w:lang w:val="en-US"/>
        </w:rPr>
        <w:t xml:space="preserve">high standards </w:t>
      </w:r>
      <w:r w:rsidR="00B747F7">
        <w:rPr>
          <w:lang w:val="en-US"/>
        </w:rPr>
        <w:t>required in the forensic field</w:t>
      </w:r>
      <w:r w:rsidR="00970881">
        <w:rPr>
          <w:lang w:val="en-US"/>
        </w:rPr>
        <w:t xml:space="preserve">. </w:t>
      </w:r>
      <w:r w:rsidR="00B747F7">
        <w:rPr>
          <w:lang w:val="en-US"/>
        </w:rPr>
        <w:t>P</w:t>
      </w:r>
      <w:r w:rsidR="00970881">
        <w:rPr>
          <w:lang w:val="en-US"/>
        </w:rPr>
        <w:t xml:space="preserve">roficiency tests </w:t>
      </w:r>
      <w:r w:rsidR="00B747F7">
        <w:rPr>
          <w:lang w:val="en-US"/>
        </w:rPr>
        <w:t xml:space="preserve">are a fundamental pillar for achieving and maintaining </w:t>
      </w:r>
      <w:r w:rsidR="000553C9">
        <w:rPr>
          <w:lang w:val="en-US"/>
        </w:rPr>
        <w:t>accreditation according to international standards, e.g. ISO 17025.</w:t>
      </w:r>
      <w:r w:rsidR="00975A02" w:rsidRPr="00975A02">
        <w:rPr>
          <w:lang w:val="en-US"/>
        </w:rPr>
        <w:t xml:space="preserve"> </w:t>
      </w:r>
      <w:r w:rsidR="00975A02">
        <w:rPr>
          <w:lang w:val="en-US"/>
        </w:rPr>
        <w:t xml:space="preserve">The outcomes of the proficiency tests are an essential part of the internal quality </w:t>
      </w:r>
      <w:r w:rsidR="00B747F7">
        <w:rPr>
          <w:lang w:val="en-US"/>
        </w:rPr>
        <w:t xml:space="preserve">control </w:t>
      </w:r>
      <w:r w:rsidR="00975A02">
        <w:rPr>
          <w:lang w:val="en-US"/>
        </w:rPr>
        <w:t xml:space="preserve">management of a laboratory and can </w:t>
      </w:r>
      <w:r w:rsidR="00B747F7">
        <w:rPr>
          <w:lang w:val="en-US"/>
        </w:rPr>
        <w:t>provide</w:t>
      </w:r>
      <w:r w:rsidR="00B747F7" w:rsidRPr="00AB2FA3">
        <w:rPr>
          <w:lang w:val="en-US"/>
        </w:rPr>
        <w:t xml:space="preserve"> </w:t>
      </w:r>
      <w:r w:rsidR="00975A02">
        <w:rPr>
          <w:lang w:val="en-US"/>
        </w:rPr>
        <w:t xml:space="preserve">an </w:t>
      </w:r>
      <w:r w:rsidR="00975A02" w:rsidRPr="00AB2FA3">
        <w:rPr>
          <w:lang w:val="en-US"/>
        </w:rPr>
        <w:t xml:space="preserve">objective </w:t>
      </w:r>
      <w:r w:rsidR="00975A02">
        <w:rPr>
          <w:lang w:val="en-US"/>
        </w:rPr>
        <w:t>proof of the expertise of the participating laboratory. The participants are encouraged to self</w:t>
      </w:r>
      <w:r w:rsidR="00B747F7">
        <w:rPr>
          <w:lang w:val="en-US"/>
        </w:rPr>
        <w:t>-</w:t>
      </w:r>
      <w:r w:rsidR="00975A02">
        <w:rPr>
          <w:lang w:val="en-US"/>
        </w:rPr>
        <w:t>critically review their methods, the obtained results and their laboratory organization.</w:t>
      </w:r>
    </w:p>
    <w:p w14:paraId="4208D172" w14:textId="6EF03822" w:rsidR="00780564" w:rsidRPr="006E4321" w:rsidRDefault="00975A02" w:rsidP="00780564">
      <w:pPr>
        <w:rPr>
          <w:lang w:val="en-US"/>
        </w:rPr>
      </w:pPr>
      <w:r>
        <w:rPr>
          <w:lang w:val="en-US"/>
        </w:rPr>
        <w:t xml:space="preserve">Laboratories participating in proficiency </w:t>
      </w:r>
      <w:r w:rsidR="00870207">
        <w:rPr>
          <w:lang w:val="en-US"/>
        </w:rPr>
        <w:t>test</w:t>
      </w:r>
      <w:r w:rsidR="00C00DE9">
        <w:rPr>
          <w:lang w:val="en-US"/>
        </w:rPr>
        <w:t>ing</w:t>
      </w:r>
      <w:r>
        <w:rPr>
          <w:lang w:val="en-US"/>
        </w:rPr>
        <w:t xml:space="preserve"> need to make sure that their submitted analysis results </w:t>
      </w:r>
      <w:r w:rsidR="000E3BEC">
        <w:rPr>
          <w:lang w:val="en-US"/>
        </w:rPr>
        <w:t xml:space="preserve">are correct and </w:t>
      </w:r>
      <w:r>
        <w:rPr>
          <w:lang w:val="en-US"/>
        </w:rPr>
        <w:t xml:space="preserve">meet </w:t>
      </w:r>
      <w:r w:rsidR="00C00DE9">
        <w:rPr>
          <w:lang w:val="en-US"/>
        </w:rPr>
        <w:t xml:space="preserve">the </w:t>
      </w:r>
      <w:r>
        <w:rPr>
          <w:lang w:val="en-US"/>
        </w:rPr>
        <w:t xml:space="preserve">accepted quality standards. </w:t>
      </w:r>
      <w:r w:rsidR="00C00DE9">
        <w:rPr>
          <w:lang w:val="en-US"/>
        </w:rPr>
        <w:t xml:space="preserve">Organizers of </w:t>
      </w:r>
      <w:r w:rsidR="00780564">
        <w:rPr>
          <w:lang w:val="en-US"/>
        </w:rPr>
        <w:t>proficiency test</w:t>
      </w:r>
      <w:r w:rsidR="00C00DE9">
        <w:rPr>
          <w:lang w:val="en-US"/>
        </w:rPr>
        <w:t>ing programs</w:t>
      </w:r>
      <w:r w:rsidR="00780564">
        <w:rPr>
          <w:lang w:val="en-US"/>
        </w:rPr>
        <w:t xml:space="preserve"> </w:t>
      </w:r>
      <w:r w:rsidR="00C00DE9">
        <w:rPr>
          <w:lang w:val="en-US"/>
        </w:rPr>
        <w:t xml:space="preserve">are required to generate and </w:t>
      </w:r>
      <w:r w:rsidR="00780564">
        <w:rPr>
          <w:lang w:val="en-US"/>
        </w:rPr>
        <w:t>distribut</w:t>
      </w:r>
      <w:r w:rsidR="00C00DE9">
        <w:rPr>
          <w:lang w:val="en-US"/>
        </w:rPr>
        <w:t xml:space="preserve">e testing </w:t>
      </w:r>
      <w:r w:rsidR="00780564">
        <w:rPr>
          <w:lang w:val="en-US"/>
        </w:rPr>
        <w:t xml:space="preserve">material </w:t>
      </w:r>
      <w:r w:rsidR="00C00DE9">
        <w:rPr>
          <w:lang w:val="en-US"/>
        </w:rPr>
        <w:t>(samples) of as identical as possible quality and quantity for</w:t>
      </w:r>
      <w:r w:rsidR="00780564">
        <w:rPr>
          <w:lang w:val="en-US"/>
        </w:rPr>
        <w:t xml:space="preserve"> </w:t>
      </w:r>
      <w:r w:rsidR="00C00DE9">
        <w:rPr>
          <w:lang w:val="en-US"/>
        </w:rPr>
        <w:t xml:space="preserve">examination by </w:t>
      </w:r>
      <w:r w:rsidR="00780564">
        <w:rPr>
          <w:lang w:val="en-US"/>
        </w:rPr>
        <w:t>the participating laboratories</w:t>
      </w:r>
      <w:r w:rsidR="00C00DE9">
        <w:rPr>
          <w:lang w:val="en-US"/>
        </w:rPr>
        <w:t xml:space="preserve"> in order</w:t>
      </w:r>
      <w:r w:rsidR="00780564">
        <w:rPr>
          <w:lang w:val="en-US"/>
        </w:rPr>
        <w:t xml:space="preserve"> to enable a direct comparison of the obtained experimental results. </w:t>
      </w:r>
    </w:p>
    <w:p w14:paraId="6757E64B" w14:textId="4079C5C7" w:rsidR="00870207" w:rsidRDefault="00C00DE9" w:rsidP="00870207">
      <w:pPr>
        <w:rPr>
          <w:lang w:val="en-US"/>
        </w:rPr>
      </w:pPr>
      <w:r>
        <w:rPr>
          <w:lang w:val="en-US"/>
        </w:rPr>
        <w:t>The f</w:t>
      </w:r>
      <w:r w:rsidR="00870207">
        <w:rPr>
          <w:lang w:val="en-US"/>
        </w:rPr>
        <w:t>ollowing criteria</w:t>
      </w:r>
      <w:r w:rsidR="00870207" w:rsidRPr="006E4321">
        <w:rPr>
          <w:lang w:val="en-US"/>
        </w:rPr>
        <w:t xml:space="preserve"> </w:t>
      </w:r>
      <w:r w:rsidR="00870207">
        <w:rPr>
          <w:lang w:val="en-US"/>
        </w:rPr>
        <w:t>should be review</w:t>
      </w:r>
      <w:r w:rsidR="00780564">
        <w:rPr>
          <w:lang w:val="en-US"/>
        </w:rPr>
        <w:t>ed</w:t>
      </w:r>
      <w:r w:rsidR="00870207">
        <w:rPr>
          <w:lang w:val="en-US"/>
        </w:rPr>
        <w:t xml:space="preserve"> by a proficiency test: </w:t>
      </w:r>
    </w:p>
    <w:p w14:paraId="322AA9F5" w14:textId="77777777" w:rsidR="00870207" w:rsidRPr="007E49E1" w:rsidRDefault="00870207" w:rsidP="00870207">
      <w:pPr>
        <w:pStyle w:val="Listenabsatz"/>
        <w:numPr>
          <w:ilvl w:val="0"/>
          <w:numId w:val="11"/>
        </w:numPr>
        <w:rPr>
          <w:lang w:val="en-US"/>
        </w:rPr>
      </w:pPr>
      <w:r>
        <w:rPr>
          <w:lang w:val="en-US"/>
        </w:rPr>
        <w:t>a</w:t>
      </w:r>
      <w:r w:rsidRPr="007E49E1">
        <w:rPr>
          <w:lang w:val="en-US"/>
        </w:rPr>
        <w:t xml:space="preserve">ccuracy </w:t>
      </w:r>
      <w:r>
        <w:rPr>
          <w:lang w:val="en-US"/>
        </w:rPr>
        <w:t>of t</w:t>
      </w:r>
      <w:r w:rsidRPr="007E49E1">
        <w:rPr>
          <w:lang w:val="en-US"/>
        </w:rPr>
        <w:t>he results</w:t>
      </w:r>
    </w:p>
    <w:p w14:paraId="29C6E642" w14:textId="77777777" w:rsidR="00870207" w:rsidRPr="007E49E1" w:rsidRDefault="00870207" w:rsidP="00870207">
      <w:pPr>
        <w:pStyle w:val="Listenabsatz"/>
        <w:numPr>
          <w:ilvl w:val="0"/>
          <w:numId w:val="11"/>
        </w:numPr>
        <w:rPr>
          <w:lang w:val="en-US"/>
        </w:rPr>
      </w:pPr>
      <w:r w:rsidRPr="007E49E1">
        <w:rPr>
          <w:lang w:val="en-US"/>
        </w:rPr>
        <w:t>precision of</w:t>
      </w:r>
      <w:r>
        <w:rPr>
          <w:lang w:val="en-US"/>
        </w:rPr>
        <w:t xml:space="preserve"> t</w:t>
      </w:r>
      <w:r w:rsidRPr="007E49E1">
        <w:rPr>
          <w:lang w:val="en-US"/>
        </w:rPr>
        <w:t>he results</w:t>
      </w:r>
    </w:p>
    <w:p w14:paraId="4E7C4C0A" w14:textId="314180DE" w:rsidR="00870207" w:rsidRPr="00840248" w:rsidRDefault="00DA3FEA" w:rsidP="00870207">
      <w:pPr>
        <w:pStyle w:val="Listenabsatz"/>
        <w:numPr>
          <w:ilvl w:val="0"/>
          <w:numId w:val="11"/>
        </w:numPr>
        <w:rPr>
          <w:lang w:val="en-US"/>
        </w:rPr>
      </w:pPr>
      <w:r>
        <w:rPr>
          <w:lang w:val="en-US"/>
        </w:rPr>
        <w:t>concordance</w:t>
      </w:r>
      <w:r w:rsidR="00C00DE9">
        <w:rPr>
          <w:lang w:val="en-US"/>
        </w:rPr>
        <w:t xml:space="preserve"> of the results</w:t>
      </w:r>
      <w:r w:rsidR="00870207" w:rsidRPr="00840248">
        <w:rPr>
          <w:lang w:val="en-US"/>
        </w:rPr>
        <w:t xml:space="preserve"> </w:t>
      </w:r>
      <w:r w:rsidR="00870207">
        <w:rPr>
          <w:lang w:val="en-US"/>
        </w:rPr>
        <w:t>by int</w:t>
      </w:r>
      <w:r w:rsidR="000E3BEC">
        <w:rPr>
          <w:lang w:val="en-US"/>
        </w:rPr>
        <w:t>er</w:t>
      </w:r>
      <w:r w:rsidR="00870207">
        <w:rPr>
          <w:lang w:val="en-US"/>
        </w:rPr>
        <w:t xml:space="preserve"> laboratory comparisons</w:t>
      </w:r>
    </w:p>
    <w:p w14:paraId="117E0236" w14:textId="7921B640" w:rsidR="00870207" w:rsidRPr="006E4321" w:rsidRDefault="00870207" w:rsidP="00870207">
      <w:pPr>
        <w:rPr>
          <w:lang w:val="en-US"/>
        </w:rPr>
      </w:pPr>
      <w:r>
        <w:rPr>
          <w:lang w:val="en-US"/>
        </w:rPr>
        <w:t>Furthermore, p</w:t>
      </w:r>
      <w:r w:rsidRPr="006E4321">
        <w:rPr>
          <w:lang w:val="en-US"/>
        </w:rPr>
        <w:t xml:space="preserve">roficiency tests </w:t>
      </w:r>
      <w:r>
        <w:rPr>
          <w:lang w:val="en-US"/>
        </w:rPr>
        <w:t xml:space="preserve">should not only </w:t>
      </w:r>
      <w:r w:rsidR="00440617">
        <w:rPr>
          <w:lang w:val="en-US"/>
        </w:rPr>
        <w:t xml:space="preserve">examine </w:t>
      </w:r>
      <w:r>
        <w:rPr>
          <w:lang w:val="en-US"/>
        </w:rPr>
        <w:t xml:space="preserve">the applied methodologies, but also </w:t>
      </w:r>
      <w:r w:rsidR="00440617">
        <w:rPr>
          <w:lang w:val="en-US"/>
        </w:rPr>
        <w:t xml:space="preserve">review </w:t>
      </w:r>
      <w:r>
        <w:rPr>
          <w:lang w:val="en-US"/>
        </w:rPr>
        <w:t>the analysis and the correct documentation of the data</w:t>
      </w:r>
      <w:r w:rsidR="00440617">
        <w:rPr>
          <w:lang w:val="en-US"/>
        </w:rPr>
        <w:t xml:space="preserve"> provided </w:t>
      </w:r>
      <w:r>
        <w:rPr>
          <w:lang w:val="en-US"/>
        </w:rPr>
        <w:t>by the participating laboratories</w:t>
      </w:r>
      <w:r w:rsidR="008758D6">
        <w:rPr>
          <w:lang w:val="en-US"/>
        </w:rPr>
        <w:t>.</w:t>
      </w:r>
      <w:r w:rsidR="008758D6" w:rsidRPr="008758D6">
        <w:rPr>
          <w:lang w:val="en-US"/>
        </w:rPr>
        <w:t xml:space="preserve"> </w:t>
      </w:r>
      <w:r w:rsidR="008758D6" w:rsidRPr="00675E03">
        <w:rPr>
          <w:lang w:val="en-US"/>
        </w:rPr>
        <w:t>Planning, realization and evaluation of the CaDNAP proficiency test are based on the same principal design as the GEDNAP proficiency tests</w:t>
      </w:r>
      <w:r w:rsidR="00440617">
        <w:rPr>
          <w:lang w:val="en-US"/>
        </w:rPr>
        <w:t xml:space="preserve">, which is why </w:t>
      </w:r>
      <w:r w:rsidR="008758D6" w:rsidRPr="00675E03">
        <w:rPr>
          <w:lang w:val="en-US"/>
        </w:rPr>
        <w:t>this manual orient</w:t>
      </w:r>
      <w:r w:rsidR="00440617">
        <w:rPr>
          <w:lang w:val="en-US"/>
        </w:rPr>
        <w:t>s</w:t>
      </w:r>
      <w:r w:rsidR="008758D6" w:rsidRPr="00675E03">
        <w:rPr>
          <w:lang w:val="en-US"/>
        </w:rPr>
        <w:t xml:space="preserve"> </w:t>
      </w:r>
      <w:r w:rsidR="00440617">
        <w:rPr>
          <w:lang w:val="en-US"/>
        </w:rPr>
        <w:t xml:space="preserve">itself </w:t>
      </w:r>
      <w:r w:rsidR="008758D6" w:rsidRPr="00675E03">
        <w:rPr>
          <w:lang w:val="en-US"/>
        </w:rPr>
        <w:t>on the GEDNAP manual (</w:t>
      </w:r>
      <w:proofErr w:type="spellStart"/>
      <w:r w:rsidR="008758D6" w:rsidRPr="00675E03">
        <w:rPr>
          <w:lang w:val="en-US"/>
        </w:rPr>
        <w:t>Hohoff</w:t>
      </w:r>
      <w:proofErr w:type="spellEnd"/>
      <w:r w:rsidR="008758D6" w:rsidRPr="00675E03">
        <w:rPr>
          <w:lang w:val="en-US"/>
        </w:rPr>
        <w:t xml:space="preserve"> et al. 2013).</w:t>
      </w:r>
    </w:p>
    <w:p w14:paraId="2A279EA5" w14:textId="45BEC9AC" w:rsidR="00870207" w:rsidRDefault="00A50669" w:rsidP="00870207">
      <w:pPr>
        <w:rPr>
          <w:lang w:val="en-US"/>
        </w:rPr>
      </w:pPr>
      <w:r>
        <w:rPr>
          <w:lang w:val="en-US"/>
        </w:rPr>
        <w:t>Consequently,</w:t>
      </w:r>
      <w:r w:rsidR="00870207">
        <w:rPr>
          <w:lang w:val="en-US"/>
        </w:rPr>
        <w:t xml:space="preserve"> the</w:t>
      </w:r>
      <w:r w:rsidR="00870207" w:rsidRPr="006E4321">
        <w:rPr>
          <w:lang w:val="en-US"/>
        </w:rPr>
        <w:t xml:space="preserve"> concept </w:t>
      </w:r>
      <w:r w:rsidR="00870207">
        <w:rPr>
          <w:lang w:val="en-US"/>
        </w:rPr>
        <w:t>of t</w:t>
      </w:r>
      <w:r w:rsidR="00870207" w:rsidRPr="006E4321">
        <w:rPr>
          <w:lang w:val="en-US"/>
        </w:rPr>
        <w:t>he CaDNAP proficiency tests is based on</w:t>
      </w:r>
      <w:r w:rsidR="00870207">
        <w:rPr>
          <w:lang w:val="en-US"/>
        </w:rPr>
        <w:t xml:space="preserve"> following questions:</w:t>
      </w:r>
    </w:p>
    <w:p w14:paraId="4CFDEF4A" w14:textId="554646E1" w:rsidR="00870207" w:rsidRDefault="00870207" w:rsidP="00870207">
      <w:pPr>
        <w:pStyle w:val="Listenabsatz"/>
        <w:numPr>
          <w:ilvl w:val="0"/>
          <w:numId w:val="11"/>
        </w:numPr>
        <w:rPr>
          <w:lang w:val="en-US"/>
        </w:rPr>
      </w:pPr>
      <w:r>
        <w:rPr>
          <w:lang w:val="en-US"/>
        </w:rPr>
        <w:t>Has the laboratory examined the correct sample?</w:t>
      </w:r>
    </w:p>
    <w:p w14:paraId="44D1D16F" w14:textId="041A05F3" w:rsidR="00870207" w:rsidRDefault="00870207" w:rsidP="00870207">
      <w:pPr>
        <w:pStyle w:val="Listenabsatz"/>
        <w:numPr>
          <w:ilvl w:val="0"/>
          <w:numId w:val="11"/>
        </w:numPr>
        <w:rPr>
          <w:lang w:val="en-US"/>
        </w:rPr>
      </w:pPr>
      <w:r>
        <w:rPr>
          <w:lang w:val="en-US"/>
        </w:rPr>
        <w:t>Has the laboratory achieved the correct experimental result?</w:t>
      </w:r>
    </w:p>
    <w:p w14:paraId="405C6A36" w14:textId="7562F771" w:rsidR="00870207" w:rsidRPr="00950E85" w:rsidRDefault="00870207" w:rsidP="00870207">
      <w:pPr>
        <w:pStyle w:val="Listenabsatz"/>
        <w:numPr>
          <w:ilvl w:val="0"/>
          <w:numId w:val="11"/>
        </w:numPr>
        <w:rPr>
          <w:lang w:val="en-US"/>
        </w:rPr>
      </w:pPr>
      <w:r>
        <w:rPr>
          <w:lang w:val="en-US"/>
        </w:rPr>
        <w:t xml:space="preserve">Has the laboratory </w:t>
      </w:r>
      <w:r w:rsidRPr="00950E85">
        <w:rPr>
          <w:lang w:val="en-US"/>
        </w:rPr>
        <w:t xml:space="preserve">interpreted the </w:t>
      </w:r>
      <w:r w:rsidR="00FF111F" w:rsidRPr="00950E85">
        <w:rPr>
          <w:lang w:val="en-US"/>
        </w:rPr>
        <w:t>experimental</w:t>
      </w:r>
      <w:r w:rsidRPr="00950E85">
        <w:rPr>
          <w:lang w:val="en-US"/>
        </w:rPr>
        <w:t xml:space="preserve"> result correctly?</w:t>
      </w:r>
    </w:p>
    <w:p w14:paraId="3463801F" w14:textId="1486F232" w:rsidR="00870207" w:rsidRPr="00950E85" w:rsidRDefault="00870207" w:rsidP="00870207">
      <w:pPr>
        <w:pStyle w:val="Listenabsatz"/>
        <w:numPr>
          <w:ilvl w:val="0"/>
          <w:numId w:val="11"/>
        </w:numPr>
        <w:rPr>
          <w:lang w:val="en-US"/>
        </w:rPr>
      </w:pPr>
      <w:r w:rsidRPr="00950E85">
        <w:rPr>
          <w:lang w:val="en-US"/>
        </w:rPr>
        <w:t>W</w:t>
      </w:r>
      <w:r w:rsidR="00FF111F" w:rsidRPr="00950E85">
        <w:rPr>
          <w:lang w:val="en-US"/>
        </w:rPr>
        <w:t>as</w:t>
      </w:r>
      <w:r w:rsidRPr="00950E85">
        <w:rPr>
          <w:lang w:val="en-US"/>
        </w:rPr>
        <w:t xml:space="preserve"> the result properly documented and correctly communicated to the organizer of the proficiency test?</w:t>
      </w:r>
    </w:p>
    <w:p w14:paraId="6836EB51" w14:textId="345651E0" w:rsidR="0002350F" w:rsidRPr="000C0AA0" w:rsidRDefault="00EF2436" w:rsidP="000C0AA0">
      <w:r>
        <w:rPr>
          <w:lang w:val="en-US"/>
        </w:rPr>
        <w:t xml:space="preserve">Before employing a new methodology in forensic casework extensive validation </w:t>
      </w:r>
      <w:r w:rsidR="00193CE6">
        <w:rPr>
          <w:lang w:val="en-US"/>
        </w:rPr>
        <w:t>is indispensable</w:t>
      </w:r>
      <w:r>
        <w:rPr>
          <w:lang w:val="en-US"/>
        </w:rPr>
        <w:t>.</w:t>
      </w:r>
      <w:r w:rsidR="00E84861">
        <w:rPr>
          <w:lang w:val="en-US"/>
        </w:rPr>
        <w:t xml:space="preserve"> </w:t>
      </w:r>
      <w:r w:rsidR="00163693">
        <w:rPr>
          <w:lang w:val="en-US"/>
        </w:rPr>
        <w:t xml:space="preserve">The </w:t>
      </w:r>
      <w:r w:rsidR="007E4B1C">
        <w:rPr>
          <w:lang w:val="en-US"/>
        </w:rPr>
        <w:t>S</w:t>
      </w:r>
      <w:r w:rsidR="00193CE6">
        <w:rPr>
          <w:lang w:val="en-US"/>
        </w:rPr>
        <w:t xml:space="preserve">hort </w:t>
      </w:r>
      <w:r w:rsidR="007E4B1C">
        <w:rPr>
          <w:lang w:val="en-US"/>
        </w:rPr>
        <w:t>T</w:t>
      </w:r>
      <w:r w:rsidR="00193CE6">
        <w:rPr>
          <w:lang w:val="en-US"/>
        </w:rPr>
        <w:t xml:space="preserve">andem </w:t>
      </w:r>
      <w:r w:rsidR="007E4B1C">
        <w:rPr>
          <w:lang w:val="en-US"/>
        </w:rPr>
        <w:t>R</w:t>
      </w:r>
      <w:r w:rsidR="00193CE6">
        <w:rPr>
          <w:lang w:val="en-US"/>
        </w:rPr>
        <w:t>epeat (</w:t>
      </w:r>
      <w:r w:rsidR="00163693">
        <w:rPr>
          <w:lang w:val="en-US"/>
        </w:rPr>
        <w:t>STR</w:t>
      </w:r>
      <w:r w:rsidR="00193CE6">
        <w:rPr>
          <w:lang w:val="en-US"/>
        </w:rPr>
        <w:t>)</w:t>
      </w:r>
      <w:r w:rsidR="00163693">
        <w:rPr>
          <w:lang w:val="en-US"/>
        </w:rPr>
        <w:t xml:space="preserve"> </w:t>
      </w:r>
      <w:r w:rsidR="00975A02">
        <w:rPr>
          <w:lang w:val="en-US"/>
        </w:rPr>
        <w:t>markers</w:t>
      </w:r>
      <w:r w:rsidR="00163693">
        <w:rPr>
          <w:lang w:val="en-US"/>
        </w:rPr>
        <w:t xml:space="preserve"> and the mitochondrial </w:t>
      </w:r>
      <w:r w:rsidR="009419C2">
        <w:rPr>
          <w:lang w:val="en-US"/>
        </w:rPr>
        <w:t>DNA</w:t>
      </w:r>
      <w:r w:rsidR="00883B8E">
        <w:rPr>
          <w:lang w:val="en-US"/>
        </w:rPr>
        <w:t xml:space="preserve"> (mtDNA)</w:t>
      </w:r>
      <w:r w:rsidR="009419C2">
        <w:rPr>
          <w:lang w:val="en-US"/>
        </w:rPr>
        <w:t xml:space="preserve"> </w:t>
      </w:r>
      <w:r w:rsidR="008449E9">
        <w:rPr>
          <w:lang w:val="en-US"/>
        </w:rPr>
        <w:t>regions</w:t>
      </w:r>
      <w:r w:rsidR="00975A02">
        <w:rPr>
          <w:lang w:val="en-US"/>
        </w:rPr>
        <w:t xml:space="preserve"> </w:t>
      </w:r>
      <w:r w:rsidR="00193CE6">
        <w:rPr>
          <w:lang w:val="en-US"/>
        </w:rPr>
        <w:t xml:space="preserve">covered </w:t>
      </w:r>
      <w:r w:rsidR="00193CE6">
        <w:rPr>
          <w:lang w:val="en-US"/>
        </w:rPr>
        <w:lastRenderedPageBreak/>
        <w:t>by</w:t>
      </w:r>
      <w:r w:rsidR="00975A02">
        <w:rPr>
          <w:lang w:val="en-US"/>
        </w:rPr>
        <w:t xml:space="preserve"> the CaDNAP proficiency test have undergone validation</w:t>
      </w:r>
      <w:r w:rsidR="004C369B">
        <w:rPr>
          <w:lang w:val="en-US"/>
        </w:rPr>
        <w:t xml:space="preserve"> process</w:t>
      </w:r>
      <w:r w:rsidR="007E4B1C">
        <w:rPr>
          <w:lang w:val="en-US"/>
        </w:rPr>
        <w:t>es</w:t>
      </w:r>
      <w:r w:rsidR="00975A02">
        <w:rPr>
          <w:lang w:val="en-US"/>
        </w:rPr>
        <w:t xml:space="preserve">. For </w:t>
      </w:r>
      <w:r w:rsidR="0008630E">
        <w:rPr>
          <w:lang w:val="en-US"/>
        </w:rPr>
        <w:t>the</w:t>
      </w:r>
      <w:r w:rsidR="00975A02">
        <w:rPr>
          <w:lang w:val="en-US"/>
        </w:rPr>
        <w:t xml:space="preserve"> canine </w:t>
      </w:r>
      <w:r w:rsidR="008449E9">
        <w:rPr>
          <w:lang w:val="en-US"/>
        </w:rPr>
        <w:t xml:space="preserve">STR </w:t>
      </w:r>
      <w:r w:rsidR="00975A02">
        <w:rPr>
          <w:lang w:val="en-US"/>
        </w:rPr>
        <w:t>markers</w:t>
      </w:r>
      <w:r w:rsidR="0002350F">
        <w:rPr>
          <w:lang w:val="en-US"/>
        </w:rPr>
        <w:t xml:space="preserve"> </w:t>
      </w:r>
      <w:r w:rsidR="004C369B">
        <w:rPr>
          <w:lang w:val="en-US"/>
        </w:rPr>
        <w:t xml:space="preserve">and the </w:t>
      </w:r>
      <w:r w:rsidR="0002350F">
        <w:rPr>
          <w:lang w:val="en-US"/>
        </w:rPr>
        <w:t>two sex</w:t>
      </w:r>
      <w:r w:rsidR="00820306">
        <w:rPr>
          <w:lang w:val="en-US"/>
        </w:rPr>
        <w:t>-</w:t>
      </w:r>
      <w:r w:rsidR="0002350F">
        <w:rPr>
          <w:lang w:val="en-US"/>
        </w:rPr>
        <w:t>specific markers</w:t>
      </w:r>
      <w:r w:rsidR="00975A02">
        <w:rPr>
          <w:lang w:val="en-US"/>
        </w:rPr>
        <w:t xml:space="preserve"> (</w:t>
      </w:r>
      <w:r w:rsidR="00D6278D" w:rsidRPr="00D6278D">
        <w:rPr>
          <w:b/>
          <w:lang w:val="en-US"/>
        </w:rPr>
        <w:t>Table 1</w:t>
      </w:r>
      <w:r w:rsidR="00975A02">
        <w:rPr>
          <w:lang w:val="en-US"/>
        </w:rPr>
        <w:t>) a</w:t>
      </w:r>
      <w:r w:rsidR="00E84861">
        <w:rPr>
          <w:lang w:val="en-US"/>
        </w:rPr>
        <w:t xml:space="preserve"> validation study was </w:t>
      </w:r>
      <w:r w:rsidR="0008630E">
        <w:rPr>
          <w:lang w:val="en-US"/>
        </w:rPr>
        <w:t>conducted (</w:t>
      </w:r>
      <w:r w:rsidR="00E84861">
        <w:rPr>
          <w:lang w:val="en-US"/>
        </w:rPr>
        <w:t xml:space="preserve">Berger et al. </w:t>
      </w:r>
      <w:r w:rsidR="003F2D26" w:rsidRPr="00593AFE">
        <w:rPr>
          <w:lang w:val="en-US"/>
        </w:rPr>
        <w:fldChar w:fldCharType="begin"/>
      </w:r>
      <w:r w:rsidR="00E84861" w:rsidRPr="00593AFE">
        <w:rPr>
          <w:lang w:val="en-US"/>
        </w:rPr>
        <w:instrText xml:space="preserve"> ADDIN EN.CITE &lt;EndNote&gt;&lt;Cite ExcludeAuth="1"&gt;&lt;Author&gt;Berger&lt;/Author&gt;&lt;Year&gt;2014&lt;/Year&gt;&lt;RecNum&gt;3&lt;/RecNum&gt;&lt;DisplayText&gt;(2014)&lt;/DisplayText&gt;&lt;record&gt;&lt;rec-number&gt;3&lt;/rec-number&gt;&lt;foreign-keys&gt;&lt;key app="EN" db-id="f0fwv2aeoe55e2e2zv0prpxc0pwsssevrart"&gt;3&lt;/key&gt;&lt;/foreign-keys&gt;&lt;ref-type name="Journal Article"&gt;17&lt;/ref-type&gt;&lt;contributors&gt;&lt;authors&gt;&lt;author&gt;Berger, B.&lt;/author&gt;&lt;author&gt;Berger, C.&lt;/author&gt;&lt;author&gt;Hecht, W.&lt;/author&gt;&lt;author&gt;Hellmann, A.&lt;/author&gt;&lt;author&gt;Rohleder, U.&lt;/author&gt;&lt;author&gt;Schleenbecker, U.&lt;/author&gt;&lt;author&gt;Parson, W.&lt;/author&gt;&lt;/authors&gt;&lt;/contributors&gt;&lt;auth-address&gt;Institute of Legal Medicine, Innsbruck Medical University, Innsbruck, Austria.&lt;/auth-address&gt;&lt;titles&gt;&lt;title&gt;Validation of two canine STR multiplex-assays following the ISFG recommendations for non-human DNA analysis&lt;/title&gt;&lt;secondary-title&gt;Forensic Sci Int Genet&lt;/secondary-title&gt;&lt;alt-title&gt;Forensic science international. Genetics&lt;/alt-title&gt;&lt;/titles&gt;&lt;periodical&gt;&lt;full-title&gt;Forensic Sci Int Genet&lt;/full-title&gt;&lt;abbr-1&gt;Forensic science international. Genetics&lt;/abbr-1&gt;&lt;/periodical&gt;&lt;alt-periodical&gt;&lt;full-title&gt;Forensic Sci Int Genet&lt;/full-title&gt;&lt;abbr-1&gt;Forensic science international. Genetics&lt;/abbr-1&gt;&lt;/alt-periodical&gt;&lt;pages&gt;90-100&lt;/pages&gt;&lt;volume&gt;8&lt;/volume&gt;&lt;number&gt;1&lt;/number&gt;&lt;edition&gt;2013/12/10&lt;/edition&gt;&lt;keywords&gt;&lt;keyword&gt;Animals&lt;/keyword&gt;&lt;keyword&gt;Base Sequence&lt;/keyword&gt;&lt;keyword&gt;DNA Primers&lt;/keyword&gt;&lt;keyword&gt;Dogs&lt;/keyword&gt;&lt;keyword&gt;Forensic Genetics&lt;/keyword&gt;&lt;keyword&gt;Humans&lt;/keyword&gt;&lt;keyword&gt;Microsatellite Repeats/*genetics&lt;/keyword&gt;&lt;keyword&gt;Polymerase Chain Reaction&lt;/keyword&gt;&lt;keyword&gt;*Sequence Analysis, DNA&lt;/keyword&gt;&lt;/keywords&gt;&lt;dates&gt;&lt;year&gt;2014&lt;/year&gt;&lt;pub-dates&gt;&lt;date&gt;Jan&lt;/date&gt;&lt;/pub-dates&gt;&lt;/dates&gt;&lt;isbn&gt;1878-0326 (Electronic)&amp;#xD;1872-4973 (Linking)&lt;/isbn&gt;&lt;accession-num&gt;24315595&lt;/accession-num&gt;&lt;work-type&gt;Validation Studies&lt;/work-type&gt;&lt;urls&gt;&lt;related-urls&gt;&lt;url&gt;http://www.ncbi.nlm.nih.gov/pubmed/24315595&lt;/url&gt;&lt;/related-urls&gt;&lt;/urls&gt;&lt;electronic-resource-num&gt;10.1016/j.fsigen.2013.07.002&lt;/electronic-resource-num&gt;&lt;language&gt;eng&lt;/language&gt;&lt;/record&gt;&lt;/Cite&gt;&lt;/EndNote&gt;</w:instrText>
      </w:r>
      <w:r w:rsidR="003F2D26" w:rsidRPr="00593AFE">
        <w:rPr>
          <w:lang w:val="en-US"/>
        </w:rPr>
        <w:fldChar w:fldCharType="separate"/>
      </w:r>
      <w:hyperlink w:anchor="_ENREF_2" w:tooltip="Berger, 2014 #3" w:history="1">
        <w:r w:rsidR="00D56045" w:rsidRPr="00F85E9F">
          <w:rPr>
            <w:noProof/>
            <w:lang w:val="en-US"/>
          </w:rPr>
          <w:t>2014</w:t>
        </w:r>
      </w:hyperlink>
      <w:r w:rsidR="00E84861" w:rsidRPr="00F85E9F">
        <w:rPr>
          <w:noProof/>
          <w:lang w:val="en-US"/>
        </w:rPr>
        <w:t>)</w:t>
      </w:r>
      <w:r w:rsidR="003F2D26" w:rsidRPr="00593AFE">
        <w:rPr>
          <w:lang w:val="en-US"/>
        </w:rPr>
        <w:fldChar w:fldCharType="end"/>
      </w:r>
      <w:r w:rsidR="00593AFE" w:rsidRPr="00F85E9F">
        <w:rPr>
          <w:lang w:val="en-US"/>
        </w:rPr>
        <w:t xml:space="preserve"> according</w:t>
      </w:r>
      <w:r w:rsidR="00E84861" w:rsidRPr="00F85E9F">
        <w:rPr>
          <w:lang w:val="en-US"/>
        </w:rPr>
        <w:t xml:space="preserve"> to the ISFG recommendations </w:t>
      </w:r>
      <w:r w:rsidR="003F2D26">
        <w:rPr>
          <w:lang w:val="en-US"/>
        </w:rPr>
        <w:fldChar w:fldCharType="begin">
          <w:fldData xml:space="preserve">PEVuZE5vdGU+PENpdGU+PEF1dGhvcj5MaW5hY3JlPC9BdXRob3I+PFllYXI+MjAxMTwvWWVhcj48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</w:fldData>
        </w:fldChar>
      </w:r>
      <w:r w:rsidR="00E84861" w:rsidRPr="00F85E9F">
        <w:rPr>
          <w:lang w:val="en-US"/>
        </w:rPr>
        <w:instrText xml:space="preserve"> ADDIN EN.CITE </w:instrText>
      </w:r>
      <w:r w:rsidR="003F2D26">
        <w:rPr>
          <w:lang w:val="en-US"/>
        </w:rPr>
        <w:fldChar w:fldCharType="begin">
          <w:fldData xml:space="preserve">PEVuZE5vdGU+PENpdGU+PEF1dGhvcj5MaW5hY3JlPC9BdXRob3I+PFllYXI+MjAxMTwvWWVhcj48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</w:fldData>
        </w:fldChar>
      </w:r>
      <w:r w:rsidR="00E84861" w:rsidRPr="00F85E9F">
        <w:rPr>
          <w:lang w:val="en-US"/>
        </w:rPr>
        <w:instrText xml:space="preserve"> ADDIN EN.CITE.DATA </w:instrText>
      </w:r>
      <w:r w:rsidR="003F2D26">
        <w:rPr>
          <w:lang w:val="en-US"/>
        </w:rPr>
      </w:r>
      <w:r w:rsidR="003F2D26">
        <w:rPr>
          <w:lang w:val="en-US"/>
        </w:rPr>
        <w:fldChar w:fldCharType="end"/>
      </w:r>
      <w:r w:rsidR="003F2D26">
        <w:rPr>
          <w:lang w:val="en-US"/>
        </w:rPr>
      </w:r>
      <w:r w:rsidR="003F2D26">
        <w:rPr>
          <w:lang w:val="en-US"/>
        </w:rPr>
        <w:fldChar w:fldCharType="separate"/>
      </w:r>
      <w:r w:rsidR="00E84861" w:rsidRPr="00F85E9F">
        <w:rPr>
          <w:noProof/>
          <w:lang w:val="en-US"/>
        </w:rPr>
        <w:t>(</w:t>
      </w:r>
      <w:hyperlink w:anchor="_ENREF_8" w:tooltip="Linacre, 2011 #592" w:history="1">
        <w:r w:rsidR="00D56045" w:rsidRPr="00F85E9F">
          <w:rPr>
            <w:noProof/>
            <w:lang w:val="en-US"/>
          </w:rPr>
          <w:t>Linacre et al., 2011</w:t>
        </w:r>
      </w:hyperlink>
      <w:r w:rsidR="00E84861" w:rsidRPr="00F85E9F">
        <w:rPr>
          <w:noProof/>
          <w:lang w:val="en-US"/>
        </w:rPr>
        <w:t>)</w:t>
      </w:r>
      <w:r w:rsidR="003F2D26">
        <w:rPr>
          <w:lang w:val="en-US"/>
        </w:rPr>
        <w:fldChar w:fldCharType="end"/>
      </w:r>
      <w:r w:rsidR="006C7298">
        <w:rPr>
          <w:lang w:val="en-US"/>
        </w:rPr>
        <w:t>.</w:t>
      </w:r>
      <w:r w:rsidR="007E49E1" w:rsidRPr="007E49E1">
        <w:rPr>
          <w:lang w:val="en-US"/>
        </w:rPr>
        <w:t xml:space="preserve"> </w:t>
      </w:r>
      <w:r w:rsidR="00603D31" w:rsidRPr="00950E85">
        <w:rPr>
          <w:lang w:val="en-US"/>
        </w:rPr>
        <w:t>The sequencing of the canine mitochondrial D</w:t>
      </w:r>
      <w:r w:rsidR="007E4B1C" w:rsidRPr="00950E85">
        <w:rPr>
          <w:lang w:val="en-US"/>
        </w:rPr>
        <w:t>-</w:t>
      </w:r>
      <w:r w:rsidR="00603D31" w:rsidRPr="00950E85">
        <w:rPr>
          <w:lang w:val="en-US"/>
        </w:rPr>
        <w:t>Loop has not been validated according the ISFG recommendations but several mitochondrial DNA sequencing strategies for forensic purposes</w:t>
      </w:r>
      <w:r w:rsidR="007E4B1C" w:rsidRPr="00950E85">
        <w:rPr>
          <w:lang w:val="en-US"/>
        </w:rPr>
        <w:t>, including internal validation studies</w:t>
      </w:r>
      <w:r w:rsidR="00603D31" w:rsidRPr="00950E85">
        <w:rPr>
          <w:lang w:val="en-US"/>
        </w:rPr>
        <w:t xml:space="preserve"> were </w:t>
      </w:r>
      <w:r w:rsidR="00603D31" w:rsidRPr="007A06AF">
        <w:rPr>
          <w:lang w:val="en-US"/>
        </w:rPr>
        <w:t xml:space="preserve">published </w:t>
      </w:r>
      <w:r w:rsidR="000C0AA0" w:rsidRPr="007A06AF">
        <w:rPr>
          <w:lang w:val="en-US"/>
        </w:rPr>
        <w:t>(e.g.</w:t>
      </w:r>
      <w:r w:rsidR="007A06AF" w:rsidRPr="007A06AF">
        <w:rPr>
          <w:lang w:val="en-US"/>
        </w:rPr>
        <w:t xml:space="preserve">, </w:t>
      </w:r>
      <w:r w:rsidR="007A06AF" w:rsidRPr="007A06AF">
        <w:t xml:space="preserve">Van Asch B et al. 2009, </w:t>
      </w:r>
      <w:r w:rsidR="000C0AA0" w:rsidRPr="007A06AF">
        <w:t xml:space="preserve">Eichmann C, Parson W. 2007, </w:t>
      </w:r>
      <w:r w:rsidR="005D053B" w:rsidRPr="007A06AF">
        <w:rPr>
          <w:lang w:val="en-US"/>
        </w:rPr>
        <w:t>Pereira L</w:t>
      </w:r>
      <w:r w:rsidR="005D053B">
        <w:rPr>
          <w:lang w:val="en-US"/>
        </w:rPr>
        <w:t xml:space="preserve">, Van Asch B, Amorim A. 2004, </w:t>
      </w:r>
      <w:r w:rsidR="000C0AA0" w:rsidRPr="007A06AF">
        <w:t>Wetton JH et al. 2003)</w:t>
      </w:r>
      <w:r w:rsidR="00F140B2" w:rsidRPr="007A06AF">
        <w:rPr>
          <w:lang w:val="en-US"/>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57"/>
        <w:gridCol w:w="1277"/>
        <w:gridCol w:w="1013"/>
        <w:gridCol w:w="1057"/>
        <w:gridCol w:w="1478"/>
        <w:gridCol w:w="2349"/>
      </w:tblGrid>
      <w:tr w:rsidR="00C42230" w:rsidRPr="006242B6" w14:paraId="603FEF82" w14:textId="77777777" w:rsidTr="00C42230">
        <w:trPr>
          <w:trHeight w:val="258"/>
          <w:jc w:val="center"/>
        </w:trPr>
        <w:tc>
          <w:tcPr>
            <w:tcW w:w="5461" w:type="dxa"/>
            <w:gridSpan w:val="5"/>
            <w:shd w:val="clear" w:color="auto" w:fill="auto"/>
          </w:tcPr>
          <w:p w14:paraId="1DEE7C43" w14:textId="77777777" w:rsidR="00C42230" w:rsidRPr="00821F39" w:rsidRDefault="00C42230" w:rsidP="006242B6">
            <w:pPr>
              <w:spacing w:after="0" w:line="240" w:lineRule="auto"/>
              <w:rPr>
                <w:rFonts w:eastAsia="Times New Roman"/>
                <w:lang w:eastAsia="de-DE"/>
              </w:rPr>
            </w:pPr>
            <w:r w:rsidRPr="00821F39">
              <w:rPr>
                <w:rFonts w:eastAsia="Times New Roman"/>
                <w:b/>
                <w:color w:val="000000"/>
                <w:lang w:eastAsia="de-DE"/>
              </w:rPr>
              <w:t>STR markers</w:t>
            </w:r>
          </w:p>
        </w:tc>
        <w:tc>
          <w:tcPr>
            <w:tcW w:w="1478" w:type="dxa"/>
            <w:shd w:val="clear" w:color="auto" w:fill="auto"/>
          </w:tcPr>
          <w:p w14:paraId="6121D727" w14:textId="77777777" w:rsidR="00C42230" w:rsidRPr="00821F39" w:rsidRDefault="00C42230" w:rsidP="006242B6">
            <w:pPr>
              <w:spacing w:after="0" w:line="240" w:lineRule="auto"/>
              <w:rPr>
                <w:rFonts w:eastAsia="Times New Roman"/>
                <w:b/>
                <w:lang w:eastAsia="de-DE"/>
              </w:rPr>
            </w:pPr>
            <w:r w:rsidRPr="00821F39">
              <w:rPr>
                <w:rFonts w:eastAsia="Times New Roman"/>
                <w:b/>
                <w:lang w:eastAsia="de-DE"/>
              </w:rPr>
              <w:t>Sex markers</w:t>
            </w:r>
          </w:p>
        </w:tc>
        <w:tc>
          <w:tcPr>
            <w:tcW w:w="2349" w:type="dxa"/>
          </w:tcPr>
          <w:p w14:paraId="6A47D193" w14:textId="56C88D41" w:rsidR="00C42230" w:rsidRPr="00821F39" w:rsidRDefault="00C42230" w:rsidP="006242B6">
            <w:pPr>
              <w:spacing w:after="0" w:line="240" w:lineRule="auto"/>
              <w:rPr>
                <w:rFonts w:eastAsia="Times New Roman"/>
                <w:b/>
                <w:lang w:eastAsia="de-DE"/>
              </w:rPr>
            </w:pPr>
            <w:r w:rsidRPr="00821F39">
              <w:rPr>
                <w:rFonts w:eastAsia="Times New Roman"/>
                <w:b/>
                <w:lang w:eastAsia="de-DE"/>
              </w:rPr>
              <w:t xml:space="preserve">mtDNA </w:t>
            </w:r>
            <w:r w:rsidR="0058699C" w:rsidRPr="00950E85">
              <w:rPr>
                <w:rFonts w:eastAsia="Times New Roman"/>
                <w:b/>
                <w:lang w:eastAsia="de-DE"/>
              </w:rPr>
              <w:t>regions</w:t>
            </w:r>
          </w:p>
        </w:tc>
      </w:tr>
      <w:tr w:rsidR="00C42230" w:rsidRPr="006242B6" w14:paraId="42DC57A7" w14:textId="77777777" w:rsidTr="00C42230">
        <w:trPr>
          <w:trHeight w:val="258"/>
          <w:jc w:val="center"/>
        </w:trPr>
        <w:tc>
          <w:tcPr>
            <w:tcW w:w="1057" w:type="dxa"/>
            <w:shd w:val="clear" w:color="auto" w:fill="auto"/>
          </w:tcPr>
          <w:p w14:paraId="0FD438C7" w14:textId="77777777" w:rsidR="00C42230" w:rsidRPr="00C42230" w:rsidRDefault="00C42230" w:rsidP="006242B6">
            <w:pPr>
              <w:spacing w:after="0" w:line="240" w:lineRule="auto"/>
              <w:rPr>
                <w:sz w:val="20"/>
                <w:szCs w:val="20"/>
              </w:rPr>
            </w:pPr>
            <w:r w:rsidRPr="00C42230">
              <w:rPr>
                <w:rFonts w:eastAsia="Times New Roman"/>
                <w:color w:val="000000"/>
                <w:sz w:val="20"/>
                <w:szCs w:val="20"/>
                <w:lang w:eastAsia="de-DE"/>
              </w:rPr>
              <w:t>C38</w:t>
            </w:r>
          </w:p>
        </w:tc>
        <w:tc>
          <w:tcPr>
            <w:tcW w:w="1057" w:type="dxa"/>
            <w:shd w:val="clear" w:color="auto" w:fill="auto"/>
          </w:tcPr>
          <w:p w14:paraId="5B92E902" w14:textId="77777777" w:rsidR="00C42230" w:rsidRPr="00C42230" w:rsidRDefault="00C42230" w:rsidP="00BA7BB1">
            <w:pPr>
              <w:spacing w:after="0" w:line="240" w:lineRule="auto"/>
              <w:rPr>
                <w:sz w:val="20"/>
                <w:szCs w:val="20"/>
              </w:rPr>
            </w:pPr>
            <w:r w:rsidRPr="00C42230">
              <w:rPr>
                <w:rFonts w:eastAsia="Times New Roman"/>
                <w:sz w:val="20"/>
                <w:szCs w:val="20"/>
                <w:lang w:eastAsia="de-DE"/>
              </w:rPr>
              <w:t xml:space="preserve">FH2054 </w:t>
            </w:r>
          </w:p>
        </w:tc>
        <w:tc>
          <w:tcPr>
            <w:tcW w:w="1277" w:type="dxa"/>
            <w:shd w:val="clear" w:color="auto" w:fill="auto"/>
          </w:tcPr>
          <w:p w14:paraId="2E01CCD7" w14:textId="77777777" w:rsidR="00C42230" w:rsidRPr="00C42230" w:rsidRDefault="00C42230" w:rsidP="00BA7BB1">
            <w:pPr>
              <w:spacing w:after="0" w:line="240" w:lineRule="auto"/>
              <w:rPr>
                <w:sz w:val="20"/>
                <w:szCs w:val="20"/>
              </w:rPr>
            </w:pPr>
            <w:r w:rsidRPr="00C42230">
              <w:rPr>
                <w:rFonts w:eastAsia="Times New Roman"/>
                <w:sz w:val="20"/>
                <w:szCs w:val="20"/>
                <w:lang w:eastAsia="de-DE"/>
              </w:rPr>
              <w:t xml:space="preserve">FH2087ub </w:t>
            </w:r>
          </w:p>
        </w:tc>
        <w:tc>
          <w:tcPr>
            <w:tcW w:w="1013" w:type="dxa"/>
            <w:shd w:val="clear" w:color="auto" w:fill="auto"/>
          </w:tcPr>
          <w:p w14:paraId="161C2927" w14:textId="77777777" w:rsidR="00C42230" w:rsidRPr="00C42230" w:rsidRDefault="00C42230" w:rsidP="00BA7BB1">
            <w:pPr>
              <w:spacing w:after="0" w:line="240" w:lineRule="auto"/>
              <w:rPr>
                <w:sz w:val="20"/>
                <w:szCs w:val="20"/>
              </w:rPr>
            </w:pPr>
            <w:r w:rsidRPr="00C42230">
              <w:rPr>
                <w:rFonts w:eastAsia="Times New Roman"/>
                <w:sz w:val="20"/>
                <w:szCs w:val="20"/>
                <w:lang w:eastAsia="de-DE"/>
              </w:rPr>
              <w:t>FH2137</w:t>
            </w:r>
          </w:p>
        </w:tc>
        <w:tc>
          <w:tcPr>
            <w:tcW w:w="1057" w:type="dxa"/>
            <w:shd w:val="clear" w:color="auto" w:fill="auto"/>
          </w:tcPr>
          <w:p w14:paraId="516376DD" w14:textId="77777777" w:rsidR="00C42230" w:rsidRPr="00C42230" w:rsidRDefault="00C42230" w:rsidP="00BA7BB1">
            <w:pPr>
              <w:spacing w:after="0" w:line="240" w:lineRule="auto"/>
              <w:rPr>
                <w:sz w:val="20"/>
                <w:szCs w:val="20"/>
              </w:rPr>
            </w:pPr>
            <w:r w:rsidRPr="00C42230">
              <w:rPr>
                <w:rFonts w:eastAsia="Times New Roman"/>
                <w:sz w:val="20"/>
                <w:szCs w:val="20"/>
                <w:lang w:eastAsia="de-DE"/>
              </w:rPr>
              <w:t xml:space="preserve">FH2328 </w:t>
            </w:r>
          </w:p>
        </w:tc>
        <w:tc>
          <w:tcPr>
            <w:tcW w:w="1478" w:type="dxa"/>
            <w:shd w:val="clear" w:color="auto" w:fill="auto"/>
          </w:tcPr>
          <w:p w14:paraId="6FD3D0E0" w14:textId="77777777" w:rsidR="00C42230" w:rsidRPr="00C42230" w:rsidRDefault="00C42230" w:rsidP="006242B6">
            <w:pPr>
              <w:spacing w:after="0" w:line="240" w:lineRule="auto"/>
              <w:rPr>
                <w:sz w:val="20"/>
                <w:szCs w:val="20"/>
              </w:rPr>
            </w:pPr>
            <w:r w:rsidRPr="00C42230">
              <w:rPr>
                <w:rFonts w:eastAsia="Times New Roman"/>
                <w:sz w:val="20"/>
                <w:szCs w:val="20"/>
                <w:lang w:eastAsia="de-DE"/>
              </w:rPr>
              <w:t>Amelo</w:t>
            </w:r>
            <w:r>
              <w:rPr>
                <w:rFonts w:eastAsia="Times New Roman"/>
                <w:sz w:val="20"/>
                <w:szCs w:val="20"/>
                <w:lang w:eastAsia="de-DE"/>
              </w:rPr>
              <w:t>genin</w:t>
            </w:r>
          </w:p>
        </w:tc>
        <w:tc>
          <w:tcPr>
            <w:tcW w:w="2349" w:type="dxa"/>
          </w:tcPr>
          <w:p w14:paraId="2C01245A" w14:textId="77777777" w:rsidR="00C42230" w:rsidRPr="00C42230" w:rsidRDefault="00C42230" w:rsidP="006242B6">
            <w:pPr>
              <w:spacing w:after="0" w:line="240" w:lineRule="auto"/>
              <w:rPr>
                <w:rFonts w:eastAsia="Times New Roman"/>
                <w:sz w:val="20"/>
                <w:szCs w:val="20"/>
                <w:lang w:eastAsia="de-DE"/>
              </w:rPr>
            </w:pPr>
            <w:r w:rsidRPr="00C42230">
              <w:rPr>
                <w:sz w:val="20"/>
                <w:szCs w:val="20"/>
              </w:rPr>
              <w:t>HVS-I (15458-16129)</w:t>
            </w:r>
          </w:p>
        </w:tc>
      </w:tr>
      <w:tr w:rsidR="00C42230" w:rsidRPr="006242B6" w14:paraId="19BC2789" w14:textId="77777777" w:rsidTr="00C42230">
        <w:trPr>
          <w:trHeight w:val="258"/>
          <w:jc w:val="center"/>
        </w:trPr>
        <w:tc>
          <w:tcPr>
            <w:tcW w:w="1057" w:type="dxa"/>
            <w:shd w:val="clear" w:color="auto" w:fill="auto"/>
          </w:tcPr>
          <w:p w14:paraId="1A1B7C09" w14:textId="77777777" w:rsidR="00C42230" w:rsidRPr="00C42230" w:rsidRDefault="00C42230" w:rsidP="00BA7BB1">
            <w:pPr>
              <w:spacing w:after="0" w:line="240" w:lineRule="auto"/>
              <w:rPr>
                <w:sz w:val="20"/>
                <w:szCs w:val="20"/>
              </w:rPr>
            </w:pPr>
            <w:r w:rsidRPr="00C42230">
              <w:rPr>
                <w:rFonts w:eastAsia="Times New Roman"/>
                <w:sz w:val="20"/>
                <w:szCs w:val="20"/>
                <w:lang w:eastAsia="de-DE"/>
              </w:rPr>
              <w:t xml:space="preserve">FH2611 </w:t>
            </w:r>
          </w:p>
        </w:tc>
        <w:tc>
          <w:tcPr>
            <w:tcW w:w="1057" w:type="dxa"/>
            <w:shd w:val="clear" w:color="auto" w:fill="auto"/>
          </w:tcPr>
          <w:p w14:paraId="2B721AFF" w14:textId="77777777" w:rsidR="00C42230" w:rsidRPr="00C42230" w:rsidRDefault="00C42230" w:rsidP="00BA7BB1">
            <w:pPr>
              <w:spacing w:after="0" w:line="240" w:lineRule="auto"/>
              <w:rPr>
                <w:sz w:val="20"/>
                <w:szCs w:val="20"/>
              </w:rPr>
            </w:pPr>
            <w:r w:rsidRPr="00C42230">
              <w:rPr>
                <w:rFonts w:eastAsia="Times New Roman"/>
                <w:color w:val="000000"/>
                <w:sz w:val="20"/>
                <w:szCs w:val="20"/>
                <w:lang w:eastAsia="de-DE"/>
              </w:rPr>
              <w:t>FH2613</w:t>
            </w:r>
          </w:p>
        </w:tc>
        <w:tc>
          <w:tcPr>
            <w:tcW w:w="1277" w:type="dxa"/>
            <w:shd w:val="clear" w:color="auto" w:fill="auto"/>
          </w:tcPr>
          <w:p w14:paraId="5382652E" w14:textId="77777777" w:rsidR="00C42230" w:rsidRPr="00C42230" w:rsidRDefault="00C42230" w:rsidP="00BA7BB1">
            <w:pPr>
              <w:spacing w:after="0" w:line="240" w:lineRule="auto"/>
              <w:rPr>
                <w:sz w:val="20"/>
                <w:szCs w:val="20"/>
              </w:rPr>
            </w:pPr>
            <w:r w:rsidRPr="00C42230">
              <w:rPr>
                <w:rFonts w:eastAsia="Times New Roman"/>
                <w:sz w:val="20"/>
                <w:szCs w:val="20"/>
                <w:lang w:eastAsia="de-DE"/>
              </w:rPr>
              <w:t xml:space="preserve">PEZ15 </w:t>
            </w:r>
          </w:p>
        </w:tc>
        <w:tc>
          <w:tcPr>
            <w:tcW w:w="1013" w:type="dxa"/>
            <w:shd w:val="clear" w:color="auto" w:fill="auto"/>
          </w:tcPr>
          <w:p w14:paraId="4C70668F" w14:textId="77777777" w:rsidR="00C42230" w:rsidRPr="00C42230" w:rsidRDefault="00C42230" w:rsidP="00BA7BB1">
            <w:pPr>
              <w:spacing w:after="0" w:line="240" w:lineRule="auto"/>
              <w:rPr>
                <w:sz w:val="20"/>
                <w:szCs w:val="20"/>
              </w:rPr>
            </w:pPr>
            <w:r w:rsidRPr="00C42230">
              <w:rPr>
                <w:rFonts w:eastAsia="Times New Roman"/>
                <w:sz w:val="20"/>
                <w:szCs w:val="20"/>
                <w:lang w:eastAsia="de-DE"/>
              </w:rPr>
              <w:t xml:space="preserve">PEZ3 </w:t>
            </w:r>
          </w:p>
        </w:tc>
        <w:tc>
          <w:tcPr>
            <w:tcW w:w="1057" w:type="dxa"/>
            <w:shd w:val="clear" w:color="auto" w:fill="auto"/>
          </w:tcPr>
          <w:p w14:paraId="0F1B556B" w14:textId="77777777" w:rsidR="00C42230" w:rsidRPr="00C42230" w:rsidRDefault="00C42230" w:rsidP="00BA7BB1">
            <w:pPr>
              <w:spacing w:after="0" w:line="240" w:lineRule="auto"/>
              <w:rPr>
                <w:sz w:val="20"/>
                <w:szCs w:val="20"/>
              </w:rPr>
            </w:pPr>
            <w:r w:rsidRPr="00C42230">
              <w:rPr>
                <w:rFonts w:eastAsia="Times New Roman"/>
                <w:sz w:val="20"/>
                <w:szCs w:val="20"/>
                <w:lang w:eastAsia="de-DE"/>
              </w:rPr>
              <w:t xml:space="preserve">PEZ6 </w:t>
            </w:r>
          </w:p>
        </w:tc>
        <w:tc>
          <w:tcPr>
            <w:tcW w:w="1478" w:type="dxa"/>
            <w:shd w:val="clear" w:color="auto" w:fill="auto"/>
          </w:tcPr>
          <w:p w14:paraId="26A898B4" w14:textId="77777777" w:rsidR="00C42230" w:rsidRPr="00C42230" w:rsidRDefault="00C42230" w:rsidP="007E5FE5">
            <w:pPr>
              <w:spacing w:after="0" w:line="240" w:lineRule="auto"/>
              <w:rPr>
                <w:sz w:val="20"/>
                <w:szCs w:val="20"/>
              </w:rPr>
            </w:pPr>
            <w:r w:rsidRPr="00C42230">
              <w:rPr>
                <w:rFonts w:eastAsia="Times New Roman"/>
                <w:sz w:val="20"/>
                <w:szCs w:val="20"/>
                <w:lang w:eastAsia="de-DE"/>
              </w:rPr>
              <w:t>SRY</w:t>
            </w:r>
          </w:p>
        </w:tc>
        <w:tc>
          <w:tcPr>
            <w:tcW w:w="2349" w:type="dxa"/>
          </w:tcPr>
          <w:p w14:paraId="2CF6F906" w14:textId="77777777" w:rsidR="00C42230" w:rsidRPr="00C42230" w:rsidRDefault="00C42230" w:rsidP="007E5FE5">
            <w:pPr>
              <w:spacing w:after="0" w:line="240" w:lineRule="auto"/>
              <w:rPr>
                <w:rFonts w:eastAsia="Times New Roman"/>
                <w:sz w:val="20"/>
                <w:szCs w:val="20"/>
                <w:lang w:eastAsia="de-DE"/>
              </w:rPr>
            </w:pPr>
            <w:r w:rsidRPr="00C42230">
              <w:rPr>
                <w:sz w:val="20"/>
                <w:szCs w:val="20"/>
              </w:rPr>
              <w:t>HVS-II (16430-16727)</w:t>
            </w:r>
          </w:p>
        </w:tc>
      </w:tr>
      <w:tr w:rsidR="00C42230" w:rsidRPr="006242B6" w14:paraId="55DC1129" w14:textId="77777777" w:rsidTr="00C42230">
        <w:trPr>
          <w:trHeight w:val="258"/>
          <w:jc w:val="center"/>
        </w:trPr>
        <w:tc>
          <w:tcPr>
            <w:tcW w:w="1057" w:type="dxa"/>
            <w:shd w:val="clear" w:color="auto" w:fill="auto"/>
          </w:tcPr>
          <w:p w14:paraId="624569C4" w14:textId="77777777" w:rsidR="00C42230" w:rsidRPr="00C42230" w:rsidRDefault="00C42230" w:rsidP="00BA7BB1">
            <w:pPr>
              <w:spacing w:after="0" w:line="240" w:lineRule="auto"/>
              <w:rPr>
                <w:rFonts w:eastAsia="Times New Roman"/>
                <w:sz w:val="20"/>
                <w:szCs w:val="20"/>
                <w:lang w:eastAsia="de-DE"/>
              </w:rPr>
            </w:pPr>
            <w:r w:rsidRPr="00C42230">
              <w:rPr>
                <w:rFonts w:eastAsia="Times New Roman"/>
                <w:color w:val="000000"/>
                <w:sz w:val="20"/>
                <w:szCs w:val="20"/>
                <w:lang w:eastAsia="de-DE"/>
              </w:rPr>
              <w:t>FH2508</w:t>
            </w:r>
          </w:p>
        </w:tc>
        <w:tc>
          <w:tcPr>
            <w:tcW w:w="1057" w:type="dxa"/>
            <w:shd w:val="clear" w:color="auto" w:fill="auto"/>
          </w:tcPr>
          <w:p w14:paraId="1BF76A7C" w14:textId="77777777" w:rsidR="00C42230" w:rsidRPr="00C42230" w:rsidRDefault="00C42230" w:rsidP="00BA7BB1">
            <w:pPr>
              <w:spacing w:after="0" w:line="240" w:lineRule="auto"/>
              <w:rPr>
                <w:rFonts w:eastAsia="Times New Roman"/>
                <w:color w:val="000000"/>
                <w:sz w:val="20"/>
                <w:szCs w:val="20"/>
                <w:lang w:eastAsia="de-DE"/>
              </w:rPr>
            </w:pPr>
            <w:r w:rsidRPr="00C42230">
              <w:rPr>
                <w:rFonts w:eastAsia="Times New Roman"/>
                <w:color w:val="000000"/>
                <w:sz w:val="20"/>
                <w:szCs w:val="20"/>
                <w:lang w:eastAsia="de-DE"/>
              </w:rPr>
              <w:t>FH2361</w:t>
            </w:r>
          </w:p>
        </w:tc>
        <w:tc>
          <w:tcPr>
            <w:tcW w:w="1277" w:type="dxa"/>
            <w:shd w:val="clear" w:color="auto" w:fill="auto"/>
          </w:tcPr>
          <w:p w14:paraId="7DBCC832" w14:textId="77777777" w:rsidR="00C42230" w:rsidRPr="00C42230" w:rsidRDefault="00C42230" w:rsidP="00BA7BB1">
            <w:pPr>
              <w:spacing w:after="0" w:line="240" w:lineRule="auto"/>
              <w:rPr>
                <w:rFonts w:eastAsia="Times New Roman"/>
                <w:sz w:val="20"/>
                <w:szCs w:val="20"/>
                <w:lang w:eastAsia="de-DE"/>
              </w:rPr>
            </w:pPr>
            <w:proofErr w:type="spellStart"/>
            <w:r w:rsidRPr="00C42230">
              <w:rPr>
                <w:rFonts w:eastAsia="Times New Roman"/>
                <w:sz w:val="20"/>
                <w:szCs w:val="20"/>
                <w:lang w:eastAsia="de-DE"/>
              </w:rPr>
              <w:t>WilmsTF</w:t>
            </w:r>
            <w:proofErr w:type="spellEnd"/>
          </w:p>
        </w:tc>
        <w:tc>
          <w:tcPr>
            <w:tcW w:w="1013" w:type="dxa"/>
            <w:shd w:val="clear" w:color="auto" w:fill="auto"/>
          </w:tcPr>
          <w:p w14:paraId="4E592C5C" w14:textId="77777777" w:rsidR="00C42230" w:rsidRPr="00C42230" w:rsidRDefault="00C42230" w:rsidP="006242B6">
            <w:pPr>
              <w:spacing w:after="0" w:line="240" w:lineRule="auto"/>
              <w:rPr>
                <w:rFonts w:eastAsia="Times New Roman"/>
                <w:sz w:val="20"/>
                <w:szCs w:val="20"/>
                <w:lang w:eastAsia="de-DE"/>
              </w:rPr>
            </w:pPr>
          </w:p>
        </w:tc>
        <w:tc>
          <w:tcPr>
            <w:tcW w:w="1057" w:type="dxa"/>
            <w:shd w:val="clear" w:color="auto" w:fill="auto"/>
          </w:tcPr>
          <w:p w14:paraId="4E07AB8C" w14:textId="77777777" w:rsidR="00C42230" w:rsidRPr="00C42230" w:rsidRDefault="00C42230" w:rsidP="006242B6">
            <w:pPr>
              <w:spacing w:after="0" w:line="240" w:lineRule="auto"/>
              <w:rPr>
                <w:rFonts w:eastAsia="Times New Roman"/>
                <w:sz w:val="20"/>
                <w:szCs w:val="20"/>
                <w:lang w:eastAsia="de-DE"/>
              </w:rPr>
            </w:pPr>
          </w:p>
        </w:tc>
        <w:tc>
          <w:tcPr>
            <w:tcW w:w="1478" w:type="dxa"/>
            <w:shd w:val="clear" w:color="auto" w:fill="auto"/>
          </w:tcPr>
          <w:p w14:paraId="174D09CE" w14:textId="77777777" w:rsidR="00C42230" w:rsidRPr="00C42230" w:rsidRDefault="00C42230" w:rsidP="006242B6">
            <w:pPr>
              <w:spacing w:after="0" w:line="240" w:lineRule="auto"/>
              <w:rPr>
                <w:rFonts w:eastAsia="Times New Roman"/>
                <w:sz w:val="20"/>
                <w:szCs w:val="20"/>
                <w:lang w:eastAsia="de-DE"/>
              </w:rPr>
            </w:pPr>
          </w:p>
        </w:tc>
        <w:tc>
          <w:tcPr>
            <w:tcW w:w="2349" w:type="dxa"/>
          </w:tcPr>
          <w:p w14:paraId="017DE58D" w14:textId="025DEB38" w:rsidR="00C42230" w:rsidRPr="00C42230" w:rsidRDefault="00C42230" w:rsidP="006242B6">
            <w:pPr>
              <w:spacing w:after="0" w:line="240" w:lineRule="auto"/>
              <w:rPr>
                <w:rFonts w:eastAsia="Times New Roman"/>
                <w:sz w:val="20"/>
                <w:szCs w:val="20"/>
                <w:lang w:eastAsia="de-DE"/>
              </w:rPr>
            </w:pPr>
          </w:p>
        </w:tc>
      </w:tr>
    </w:tbl>
    <w:p w14:paraId="768B41E9" w14:textId="77777777" w:rsidR="00917D69" w:rsidRPr="00917D69" w:rsidRDefault="00917D69" w:rsidP="00917D69">
      <w:pPr>
        <w:pStyle w:val="Beschriftung"/>
        <w:rPr>
          <w:color w:val="auto"/>
          <w:sz w:val="2"/>
          <w:lang w:val="en-US"/>
        </w:rPr>
      </w:pPr>
      <w:bookmarkStart w:id="2" w:name="_Ref458252028"/>
    </w:p>
    <w:p w14:paraId="576C8227" w14:textId="16E36989" w:rsidR="00CB5BA2" w:rsidRPr="00CB5BA2" w:rsidRDefault="0002350F" w:rsidP="00CB5BA2">
      <w:pPr>
        <w:pStyle w:val="Beschriftung"/>
        <w:rPr>
          <w:b w:val="0"/>
          <w:color w:val="auto"/>
          <w:sz w:val="22"/>
          <w:szCs w:val="22"/>
          <w:lang w:val="en-US"/>
        </w:rPr>
      </w:pPr>
      <w:bookmarkStart w:id="3" w:name="_Ref458410066"/>
      <w:r w:rsidRPr="005416D9">
        <w:rPr>
          <w:color w:val="auto"/>
          <w:sz w:val="22"/>
          <w:szCs w:val="22"/>
          <w:lang w:val="en-US"/>
        </w:rPr>
        <w:t xml:space="preserve">Table </w:t>
      </w:r>
      <w:r w:rsidR="003F2D26" w:rsidRPr="005416D9">
        <w:rPr>
          <w:color w:val="auto"/>
          <w:sz w:val="22"/>
          <w:szCs w:val="22"/>
        </w:rPr>
        <w:fldChar w:fldCharType="begin"/>
      </w:r>
      <w:r w:rsidRPr="005416D9">
        <w:rPr>
          <w:color w:val="auto"/>
          <w:sz w:val="22"/>
          <w:szCs w:val="22"/>
          <w:lang w:val="en-US"/>
        </w:rPr>
        <w:instrText xml:space="preserve"> SEQ Table \* ARABIC </w:instrText>
      </w:r>
      <w:r w:rsidR="003F2D26" w:rsidRPr="005416D9">
        <w:rPr>
          <w:color w:val="auto"/>
          <w:sz w:val="22"/>
          <w:szCs w:val="22"/>
        </w:rPr>
        <w:fldChar w:fldCharType="separate"/>
      </w:r>
      <w:r w:rsidR="003C3E47">
        <w:rPr>
          <w:noProof/>
          <w:color w:val="auto"/>
          <w:sz w:val="22"/>
          <w:szCs w:val="22"/>
          <w:lang w:val="en-US"/>
        </w:rPr>
        <w:t>1</w:t>
      </w:r>
      <w:r w:rsidR="003F2D26" w:rsidRPr="005416D9">
        <w:rPr>
          <w:color w:val="auto"/>
          <w:sz w:val="22"/>
          <w:szCs w:val="22"/>
        </w:rPr>
        <w:fldChar w:fldCharType="end"/>
      </w:r>
      <w:bookmarkEnd w:id="2"/>
      <w:bookmarkEnd w:id="3"/>
      <w:r w:rsidR="00917D69" w:rsidRPr="005416D9">
        <w:rPr>
          <w:color w:val="auto"/>
          <w:sz w:val="22"/>
          <w:szCs w:val="22"/>
          <w:lang w:val="en-US"/>
        </w:rPr>
        <w:t xml:space="preserve">: </w:t>
      </w:r>
      <w:r w:rsidR="00917D69" w:rsidRPr="005416D9">
        <w:rPr>
          <w:b w:val="0"/>
          <w:color w:val="auto"/>
          <w:sz w:val="22"/>
          <w:szCs w:val="22"/>
          <w:lang w:val="en-US"/>
        </w:rPr>
        <w:t>Autosomal STR</w:t>
      </w:r>
      <w:r w:rsidR="00CB5BA2">
        <w:rPr>
          <w:b w:val="0"/>
          <w:color w:val="auto"/>
          <w:sz w:val="22"/>
          <w:szCs w:val="22"/>
          <w:lang w:val="en-US"/>
        </w:rPr>
        <w:t xml:space="preserve"> </w:t>
      </w:r>
      <w:r w:rsidR="00935D8C">
        <w:rPr>
          <w:b w:val="0"/>
          <w:color w:val="auto"/>
          <w:sz w:val="22"/>
          <w:szCs w:val="22"/>
          <w:lang w:val="en-US"/>
        </w:rPr>
        <w:t>loci</w:t>
      </w:r>
      <w:r w:rsidR="00CB5BA2">
        <w:rPr>
          <w:b w:val="0"/>
          <w:color w:val="auto"/>
          <w:sz w:val="22"/>
          <w:szCs w:val="22"/>
          <w:lang w:val="en-US"/>
        </w:rPr>
        <w:t>,</w:t>
      </w:r>
      <w:r w:rsidR="00917D69" w:rsidRPr="005416D9">
        <w:rPr>
          <w:b w:val="0"/>
          <w:color w:val="auto"/>
          <w:sz w:val="22"/>
          <w:szCs w:val="22"/>
          <w:lang w:val="en-US"/>
        </w:rPr>
        <w:t xml:space="preserve"> sex</w:t>
      </w:r>
      <w:r w:rsidR="00820306">
        <w:rPr>
          <w:b w:val="0"/>
          <w:color w:val="auto"/>
          <w:sz w:val="22"/>
          <w:szCs w:val="22"/>
          <w:lang w:val="en-US"/>
        </w:rPr>
        <w:t>-</w:t>
      </w:r>
      <w:r w:rsidR="00917D69" w:rsidRPr="005416D9">
        <w:rPr>
          <w:b w:val="0"/>
          <w:color w:val="auto"/>
          <w:sz w:val="22"/>
          <w:szCs w:val="22"/>
          <w:lang w:val="en-US"/>
        </w:rPr>
        <w:t>specific markers</w:t>
      </w:r>
      <w:r w:rsidR="00CB5BA2">
        <w:rPr>
          <w:b w:val="0"/>
          <w:color w:val="auto"/>
          <w:sz w:val="22"/>
          <w:szCs w:val="22"/>
          <w:lang w:val="en-US"/>
        </w:rPr>
        <w:t xml:space="preserve"> and </w:t>
      </w:r>
      <w:r w:rsidR="0008630E">
        <w:rPr>
          <w:b w:val="0"/>
          <w:color w:val="auto"/>
          <w:sz w:val="22"/>
          <w:szCs w:val="22"/>
          <w:lang w:val="en-US"/>
        </w:rPr>
        <w:t>mt</w:t>
      </w:r>
      <w:r w:rsidR="00CB5BA2">
        <w:rPr>
          <w:b w:val="0"/>
          <w:color w:val="auto"/>
          <w:sz w:val="22"/>
          <w:szCs w:val="22"/>
          <w:lang w:val="en-US"/>
        </w:rPr>
        <w:t xml:space="preserve">DNA </w:t>
      </w:r>
      <w:r w:rsidR="0008630E">
        <w:rPr>
          <w:b w:val="0"/>
          <w:color w:val="auto"/>
          <w:sz w:val="22"/>
          <w:szCs w:val="22"/>
          <w:lang w:val="en-US"/>
        </w:rPr>
        <w:t xml:space="preserve">regions covered by </w:t>
      </w:r>
      <w:r w:rsidR="00917D69" w:rsidRPr="005416D9">
        <w:rPr>
          <w:b w:val="0"/>
          <w:color w:val="auto"/>
          <w:sz w:val="22"/>
          <w:szCs w:val="22"/>
          <w:lang w:val="en-US"/>
        </w:rPr>
        <w:t>the CaDNAP proficiency test</w:t>
      </w:r>
      <w:r w:rsidR="00917D69" w:rsidRPr="005416D9">
        <w:rPr>
          <w:color w:val="auto"/>
          <w:sz w:val="22"/>
          <w:szCs w:val="22"/>
          <w:lang w:val="en-US"/>
        </w:rPr>
        <w:t>.</w:t>
      </w:r>
      <w:r w:rsidR="00CB5BA2">
        <w:rPr>
          <w:color w:val="auto"/>
          <w:sz w:val="22"/>
          <w:szCs w:val="22"/>
          <w:lang w:val="en-US"/>
        </w:rPr>
        <w:t xml:space="preserve"> </w:t>
      </w:r>
      <w:r w:rsidR="00CB5BA2" w:rsidRPr="00CB5BA2">
        <w:rPr>
          <w:b w:val="0"/>
          <w:color w:val="auto"/>
          <w:sz w:val="22"/>
          <w:szCs w:val="22"/>
          <w:lang w:val="en-US"/>
        </w:rPr>
        <w:t xml:space="preserve">Position numbers </w:t>
      </w:r>
      <w:r w:rsidR="00A26627">
        <w:rPr>
          <w:b w:val="0"/>
          <w:color w:val="auto"/>
          <w:sz w:val="22"/>
          <w:szCs w:val="22"/>
          <w:lang w:val="en-US"/>
        </w:rPr>
        <w:t xml:space="preserve">of </w:t>
      </w:r>
      <w:r w:rsidR="007E4B1C">
        <w:rPr>
          <w:b w:val="0"/>
          <w:color w:val="auto"/>
          <w:sz w:val="22"/>
          <w:szCs w:val="22"/>
          <w:lang w:val="en-US"/>
        </w:rPr>
        <w:t xml:space="preserve">the canine mitogenome are listed </w:t>
      </w:r>
      <w:r w:rsidR="00CB5BA2" w:rsidRPr="00CB5BA2">
        <w:rPr>
          <w:b w:val="0"/>
          <w:color w:val="auto"/>
          <w:sz w:val="22"/>
          <w:szCs w:val="22"/>
          <w:lang w:val="en-US"/>
        </w:rPr>
        <w:t>in brackets relative to the canine reference sequence (Kim et al. 1998)</w:t>
      </w:r>
    </w:p>
    <w:p w14:paraId="7558DB6E" w14:textId="774ACAF0" w:rsidR="002F7B15" w:rsidRPr="00B721DC" w:rsidRDefault="00780564" w:rsidP="00B721DC">
      <w:pPr>
        <w:rPr>
          <w:lang w:val="en-US"/>
        </w:rPr>
      </w:pPr>
      <w:r w:rsidRPr="009419C2">
        <w:rPr>
          <w:lang w:val="en-US"/>
        </w:rPr>
        <w:t>The CaDNAP proficiency tests provide an extern</w:t>
      </w:r>
      <w:r w:rsidR="009419C2">
        <w:rPr>
          <w:lang w:val="en-US"/>
        </w:rPr>
        <w:t>al</w:t>
      </w:r>
      <w:r w:rsidRPr="009419C2">
        <w:rPr>
          <w:lang w:val="en-US"/>
        </w:rPr>
        <w:t xml:space="preserve"> quality control and quality assurance </w:t>
      </w:r>
      <w:r w:rsidR="007E4B1C">
        <w:rPr>
          <w:lang w:val="en-US"/>
        </w:rPr>
        <w:t xml:space="preserve">scheme </w:t>
      </w:r>
      <w:r w:rsidRPr="009419C2">
        <w:rPr>
          <w:lang w:val="en-US"/>
        </w:rPr>
        <w:t xml:space="preserve">for </w:t>
      </w:r>
      <w:r w:rsidR="007E4B1C">
        <w:rPr>
          <w:lang w:val="en-US"/>
        </w:rPr>
        <w:t xml:space="preserve">forensic </w:t>
      </w:r>
      <w:r w:rsidRPr="009419C2">
        <w:rPr>
          <w:lang w:val="en-US"/>
        </w:rPr>
        <w:t>laboratories</w:t>
      </w:r>
      <w:r w:rsidR="007E4B1C">
        <w:rPr>
          <w:lang w:val="en-US"/>
        </w:rPr>
        <w:t xml:space="preserve"> involving the following </w:t>
      </w:r>
      <w:r w:rsidRPr="009419C2">
        <w:rPr>
          <w:lang w:val="en-US"/>
        </w:rPr>
        <w:t>principles</w:t>
      </w:r>
      <w:r w:rsidR="007E4B1C">
        <w:rPr>
          <w:lang w:val="en-US"/>
        </w:rPr>
        <w:t>:</w:t>
      </w:r>
      <w:r w:rsidRPr="009419C2">
        <w:rPr>
          <w:lang w:val="en-US"/>
        </w:rPr>
        <w:t xml:space="preserve"> </w:t>
      </w:r>
    </w:p>
    <w:p w14:paraId="6CE70577" w14:textId="77777777" w:rsidR="00D571AB" w:rsidRPr="008D5855" w:rsidRDefault="002042C6" w:rsidP="008D5855">
      <w:pPr>
        <w:pStyle w:val="berschrift2"/>
        <w:numPr>
          <w:ilvl w:val="1"/>
          <w:numId w:val="15"/>
        </w:numPr>
        <w:rPr>
          <w:lang w:val="en-US"/>
        </w:rPr>
      </w:pPr>
      <w:bookmarkStart w:id="4" w:name="_Toc47337574"/>
      <w:r w:rsidRPr="008D5855">
        <w:rPr>
          <w:lang w:val="en-US"/>
        </w:rPr>
        <w:t>Aims</w:t>
      </w:r>
      <w:bookmarkEnd w:id="4"/>
    </w:p>
    <w:p w14:paraId="75C9A5D5" w14:textId="77777777" w:rsidR="006635F3" w:rsidRPr="006635F3" w:rsidRDefault="006635F3" w:rsidP="00350E28">
      <w:pPr>
        <w:rPr>
          <w:lang w:val="en-US"/>
        </w:rPr>
      </w:pPr>
      <w:r w:rsidRPr="006635F3">
        <w:rPr>
          <w:lang w:val="en-US"/>
        </w:rPr>
        <w:t>The main objective</w:t>
      </w:r>
      <w:r>
        <w:rPr>
          <w:lang w:val="en-US"/>
        </w:rPr>
        <w:t>s</w:t>
      </w:r>
      <w:r w:rsidRPr="006635F3">
        <w:rPr>
          <w:lang w:val="en-US"/>
        </w:rPr>
        <w:t xml:space="preserve"> of the </w:t>
      </w:r>
      <w:r>
        <w:rPr>
          <w:lang w:val="en-US"/>
        </w:rPr>
        <w:t>CaDNAP proficiency tests are:</w:t>
      </w:r>
    </w:p>
    <w:p w14:paraId="53EBC31B" w14:textId="1D1C2E99" w:rsidR="006635F3" w:rsidRPr="006635F3" w:rsidRDefault="006635F3" w:rsidP="006635F3">
      <w:pPr>
        <w:pStyle w:val="Listenabsatz"/>
        <w:numPr>
          <w:ilvl w:val="0"/>
          <w:numId w:val="16"/>
        </w:numPr>
        <w:rPr>
          <w:lang w:val="en-US"/>
        </w:rPr>
      </w:pPr>
      <w:r w:rsidRPr="006635F3">
        <w:rPr>
          <w:lang w:val="en-US"/>
        </w:rPr>
        <w:t xml:space="preserve">The verification </w:t>
      </w:r>
      <w:r>
        <w:rPr>
          <w:lang w:val="en-US"/>
        </w:rPr>
        <w:t>of the expertise of the participating laboratory to assess experimental results</w:t>
      </w:r>
    </w:p>
    <w:p w14:paraId="16A8BDD9" w14:textId="71C030CF" w:rsidR="00D571AB" w:rsidRDefault="006635F3" w:rsidP="00350E28">
      <w:pPr>
        <w:pStyle w:val="Listenabsatz"/>
        <w:numPr>
          <w:ilvl w:val="0"/>
          <w:numId w:val="17"/>
        </w:numPr>
        <w:rPr>
          <w:lang w:val="en-US"/>
        </w:rPr>
      </w:pPr>
      <w:r>
        <w:rPr>
          <w:lang w:val="en-US"/>
        </w:rPr>
        <w:t>Identification of</w:t>
      </w:r>
      <w:r w:rsidRPr="006635F3">
        <w:rPr>
          <w:lang w:val="en-US"/>
        </w:rPr>
        <w:t xml:space="preserve"> sources of error </w:t>
      </w:r>
      <w:r w:rsidR="007E4B1C">
        <w:rPr>
          <w:lang w:val="en-US"/>
        </w:rPr>
        <w:t>to minimize/</w:t>
      </w:r>
      <w:r>
        <w:rPr>
          <w:lang w:val="en-US"/>
        </w:rPr>
        <w:t>elimina</w:t>
      </w:r>
      <w:r w:rsidR="007E4B1C">
        <w:rPr>
          <w:lang w:val="en-US"/>
        </w:rPr>
        <w:t>te</w:t>
      </w:r>
      <w:r>
        <w:rPr>
          <w:lang w:val="en-US"/>
        </w:rPr>
        <w:t xml:space="preserve"> errors</w:t>
      </w:r>
    </w:p>
    <w:p w14:paraId="6287FBE8" w14:textId="77777777" w:rsidR="00E32E5E" w:rsidRPr="008D5855" w:rsidRDefault="00E32E5E" w:rsidP="00E32E5E">
      <w:pPr>
        <w:pStyle w:val="berschrift2"/>
        <w:numPr>
          <w:ilvl w:val="1"/>
          <w:numId w:val="15"/>
        </w:numPr>
        <w:rPr>
          <w:lang w:val="en-US"/>
        </w:rPr>
      </w:pPr>
      <w:bookmarkStart w:id="5" w:name="_Toc47337575"/>
      <w:r>
        <w:rPr>
          <w:lang w:val="en-US"/>
        </w:rPr>
        <w:t xml:space="preserve">Information of the current offers of the </w:t>
      </w:r>
      <w:proofErr w:type="spellStart"/>
      <w:r>
        <w:rPr>
          <w:lang w:val="en-US"/>
        </w:rPr>
        <w:t>CaNDAP</w:t>
      </w:r>
      <w:proofErr w:type="spellEnd"/>
      <w:r>
        <w:rPr>
          <w:lang w:val="en-US"/>
        </w:rPr>
        <w:t xml:space="preserve"> proficiency test</w:t>
      </w:r>
      <w:bookmarkEnd w:id="5"/>
    </w:p>
    <w:p w14:paraId="15D7D777" w14:textId="4EB4EE88" w:rsidR="00E32E5E" w:rsidRPr="006635F3" w:rsidRDefault="00E32E5E" w:rsidP="009419C2">
      <w:pPr>
        <w:pStyle w:val="Listenabsatz"/>
        <w:ind w:left="0"/>
        <w:rPr>
          <w:lang w:val="en-US"/>
        </w:rPr>
      </w:pPr>
      <w:r>
        <w:rPr>
          <w:lang w:val="en-US"/>
        </w:rPr>
        <w:t>Only dog samples and the above mentioned STR</w:t>
      </w:r>
      <w:r w:rsidR="00245EFE">
        <w:rPr>
          <w:lang w:val="en-US"/>
        </w:rPr>
        <w:t xml:space="preserve"> and sex</w:t>
      </w:r>
      <w:r>
        <w:rPr>
          <w:lang w:val="en-US"/>
        </w:rPr>
        <w:t xml:space="preserve"> marker</w:t>
      </w:r>
      <w:r w:rsidR="009419C2">
        <w:rPr>
          <w:lang w:val="en-US"/>
        </w:rPr>
        <w:t>s as well as the mitochondrial DNA control region</w:t>
      </w:r>
      <w:r>
        <w:rPr>
          <w:lang w:val="en-US"/>
        </w:rPr>
        <w:t xml:space="preserve"> are offered </w:t>
      </w:r>
      <w:r w:rsidR="00500B44">
        <w:rPr>
          <w:lang w:val="en-US"/>
        </w:rPr>
        <w:t>for analyses and certification</w:t>
      </w:r>
      <w:r w:rsidR="009419C2">
        <w:rPr>
          <w:lang w:val="en-US"/>
        </w:rPr>
        <w:t xml:space="preserve"> within th</w:t>
      </w:r>
      <w:r w:rsidR="006405B4">
        <w:rPr>
          <w:lang w:val="en-US"/>
        </w:rPr>
        <w:t xml:space="preserve">e </w:t>
      </w:r>
      <w:r w:rsidR="001E1CEC">
        <w:rPr>
          <w:lang w:val="en-US"/>
        </w:rPr>
        <w:t>current</w:t>
      </w:r>
      <w:r w:rsidR="006405B4">
        <w:rPr>
          <w:lang w:val="en-US"/>
        </w:rPr>
        <w:t xml:space="preserve"> </w:t>
      </w:r>
      <w:r w:rsidR="009419C2">
        <w:rPr>
          <w:lang w:val="en-US"/>
        </w:rPr>
        <w:t>CaDNAP proficiency test</w:t>
      </w:r>
      <w:r w:rsidR="006B0ECF">
        <w:rPr>
          <w:lang w:val="en-US"/>
        </w:rPr>
        <w:t>ing program</w:t>
      </w:r>
      <w:r w:rsidR="00500B44">
        <w:rPr>
          <w:lang w:val="en-US"/>
        </w:rPr>
        <w:t xml:space="preserve">. </w:t>
      </w:r>
      <w:r w:rsidR="001E1CEC">
        <w:rPr>
          <w:lang w:val="en-US"/>
        </w:rPr>
        <w:t>At this stage</w:t>
      </w:r>
      <w:r w:rsidR="0019716F">
        <w:rPr>
          <w:lang w:val="en-US"/>
        </w:rPr>
        <w:t>, o</w:t>
      </w:r>
      <w:r w:rsidR="00500B44">
        <w:rPr>
          <w:lang w:val="en-US"/>
        </w:rPr>
        <w:t xml:space="preserve">ther animal species </w:t>
      </w:r>
      <w:r w:rsidR="0019716F">
        <w:rPr>
          <w:lang w:val="en-US"/>
        </w:rPr>
        <w:t xml:space="preserve">or </w:t>
      </w:r>
      <w:r w:rsidR="00500B44">
        <w:rPr>
          <w:lang w:val="en-US"/>
        </w:rPr>
        <w:t xml:space="preserve">further </w:t>
      </w:r>
      <w:r w:rsidR="001E1CEC">
        <w:rPr>
          <w:lang w:val="en-US"/>
        </w:rPr>
        <w:t xml:space="preserve">canine </w:t>
      </w:r>
      <w:r w:rsidR="00500B44">
        <w:rPr>
          <w:lang w:val="en-US"/>
        </w:rPr>
        <w:t>STR marker</w:t>
      </w:r>
      <w:r w:rsidR="0019716F">
        <w:rPr>
          <w:lang w:val="en-US"/>
        </w:rPr>
        <w:t>s</w:t>
      </w:r>
      <w:r w:rsidR="00500B44">
        <w:rPr>
          <w:lang w:val="en-US"/>
        </w:rPr>
        <w:t xml:space="preserve"> cannot be taken into the evaluation process.</w:t>
      </w:r>
      <w:r>
        <w:rPr>
          <w:lang w:val="en-US"/>
        </w:rPr>
        <w:t xml:space="preserve"> </w:t>
      </w:r>
    </w:p>
    <w:p w14:paraId="14719E17" w14:textId="77777777" w:rsidR="008D5855" w:rsidRDefault="002042C6" w:rsidP="001012A6">
      <w:pPr>
        <w:pStyle w:val="berschrift1"/>
        <w:numPr>
          <w:ilvl w:val="0"/>
          <w:numId w:val="15"/>
        </w:numPr>
        <w:rPr>
          <w:lang w:val="en-US"/>
        </w:rPr>
      </w:pPr>
      <w:bookmarkStart w:id="6" w:name="_Toc47337576"/>
      <w:r w:rsidRPr="004B2B56">
        <w:rPr>
          <w:lang w:val="en-US"/>
        </w:rPr>
        <w:t>Structure</w:t>
      </w:r>
      <w:bookmarkEnd w:id="6"/>
    </w:p>
    <w:p w14:paraId="65CA9220" w14:textId="77777777" w:rsidR="008D5855" w:rsidRPr="008D5855" w:rsidRDefault="001012A6" w:rsidP="008D5855">
      <w:pPr>
        <w:pStyle w:val="berschrift2"/>
        <w:numPr>
          <w:ilvl w:val="1"/>
          <w:numId w:val="15"/>
        </w:numPr>
        <w:rPr>
          <w:lang w:val="en-US"/>
        </w:rPr>
      </w:pPr>
      <w:bookmarkStart w:id="7" w:name="_Toc47337577"/>
      <w:r w:rsidRPr="008D5855">
        <w:rPr>
          <w:lang w:val="en-US"/>
        </w:rPr>
        <w:t>Participants</w:t>
      </w:r>
      <w:bookmarkEnd w:id="7"/>
    </w:p>
    <w:p w14:paraId="2F280C4E" w14:textId="4DA3F5B9" w:rsidR="00A74537" w:rsidRPr="004B2B56" w:rsidRDefault="00917D69" w:rsidP="001A6E2A">
      <w:pPr>
        <w:rPr>
          <w:lang w:val="en-US"/>
        </w:rPr>
      </w:pPr>
      <w:r w:rsidRPr="00744BFC">
        <w:rPr>
          <w:lang w:val="en-US"/>
        </w:rPr>
        <w:t>The CaDNAP</w:t>
      </w:r>
      <w:r w:rsidR="00744BFC" w:rsidRPr="00744BFC">
        <w:rPr>
          <w:lang w:val="en-US"/>
        </w:rPr>
        <w:t xml:space="preserve"> proficiency tests are open to every laboratory, </w:t>
      </w:r>
      <w:r w:rsidR="006B0ECF" w:rsidRPr="00176593">
        <w:rPr>
          <w:lang w:val="en-US"/>
        </w:rPr>
        <w:t xml:space="preserve">including academic, </w:t>
      </w:r>
      <w:r w:rsidR="00744BFC" w:rsidRPr="00176593">
        <w:rPr>
          <w:lang w:val="en-US"/>
        </w:rPr>
        <w:t xml:space="preserve">governmental </w:t>
      </w:r>
      <w:r w:rsidR="00E15A1B" w:rsidRPr="00176593">
        <w:rPr>
          <w:lang w:val="en-US"/>
        </w:rPr>
        <w:t xml:space="preserve">private </w:t>
      </w:r>
      <w:r w:rsidR="001A6E2A" w:rsidRPr="00176593">
        <w:rPr>
          <w:lang w:val="en-US"/>
        </w:rPr>
        <w:t xml:space="preserve">and commercial </w:t>
      </w:r>
      <w:r w:rsidR="006B0ECF" w:rsidRPr="00176593">
        <w:rPr>
          <w:lang w:val="en-US"/>
        </w:rPr>
        <w:t>partners</w:t>
      </w:r>
      <w:r w:rsidR="00744BFC" w:rsidRPr="00176593">
        <w:rPr>
          <w:lang w:val="en-US"/>
        </w:rPr>
        <w:t>.</w:t>
      </w:r>
    </w:p>
    <w:p w14:paraId="771E56ED" w14:textId="77777777" w:rsidR="00506F6C" w:rsidRDefault="001012A6" w:rsidP="008D5855">
      <w:pPr>
        <w:pStyle w:val="berschrift2"/>
        <w:numPr>
          <w:ilvl w:val="1"/>
          <w:numId w:val="15"/>
        </w:numPr>
        <w:rPr>
          <w:lang w:val="en-US"/>
        </w:rPr>
      </w:pPr>
      <w:bookmarkStart w:id="8" w:name="_Toc47337578"/>
      <w:r w:rsidRPr="004B2B56">
        <w:rPr>
          <w:lang w:val="en-US"/>
        </w:rPr>
        <w:t>Planning and coordination</w:t>
      </w:r>
      <w:bookmarkEnd w:id="8"/>
    </w:p>
    <w:p w14:paraId="61F9AFCA" w14:textId="77783B96" w:rsidR="00CA5FBD" w:rsidRDefault="00163693" w:rsidP="005A2E69">
      <w:pPr>
        <w:rPr>
          <w:lang w:val="en-US"/>
        </w:rPr>
      </w:pPr>
      <w:r w:rsidRPr="00163693">
        <w:rPr>
          <w:lang w:val="en-US"/>
        </w:rPr>
        <w:t>The CaDNAP proficiency tests are organized by the CaDNAP group</w:t>
      </w:r>
      <w:r w:rsidR="00FF2769">
        <w:rPr>
          <w:lang w:val="en-US"/>
        </w:rPr>
        <w:t xml:space="preserve"> and are </w:t>
      </w:r>
      <w:r w:rsidR="00B30F6C">
        <w:rPr>
          <w:lang w:val="en-US"/>
        </w:rPr>
        <w:t xml:space="preserve">currently </w:t>
      </w:r>
      <w:r w:rsidR="00FF2769">
        <w:rPr>
          <w:lang w:val="en-US"/>
        </w:rPr>
        <w:t xml:space="preserve">conducted </w:t>
      </w:r>
      <w:r w:rsidR="00B30F6C">
        <w:rPr>
          <w:lang w:val="en-US"/>
        </w:rPr>
        <w:t xml:space="preserve">in a bi-annual </w:t>
      </w:r>
      <w:r w:rsidR="00B30F6C" w:rsidRPr="004E533E">
        <w:rPr>
          <w:lang w:val="en-US"/>
        </w:rPr>
        <w:t>manner</w:t>
      </w:r>
      <w:r w:rsidRPr="004E533E">
        <w:rPr>
          <w:lang w:val="en-US"/>
        </w:rPr>
        <w:t>. The planning and the coordination of the</w:t>
      </w:r>
      <w:r w:rsidR="00FF2769" w:rsidRPr="004E533E">
        <w:rPr>
          <w:lang w:val="en-US"/>
        </w:rPr>
        <w:t xml:space="preserve"> proficiency tests </w:t>
      </w:r>
      <w:r w:rsidR="006C693C" w:rsidRPr="004E533E">
        <w:rPr>
          <w:lang w:val="en-US"/>
        </w:rPr>
        <w:t xml:space="preserve">are coordinated by the executive laboratory [see </w:t>
      </w:r>
      <w:r w:rsidR="006C693C" w:rsidRPr="004E533E">
        <w:rPr>
          <w:lang w:val="en-US"/>
        </w:rPr>
        <w:fldChar w:fldCharType="begin"/>
      </w:r>
      <w:r w:rsidR="006C693C" w:rsidRPr="004E533E">
        <w:rPr>
          <w:lang w:val="en-US"/>
        </w:rPr>
        <w:instrText xml:space="preserve"> REF _Ref458413285 \r \h  \* MERGEFORMAT </w:instrText>
      </w:r>
      <w:r w:rsidR="006C693C" w:rsidRPr="004E533E">
        <w:rPr>
          <w:lang w:val="en-US"/>
        </w:rPr>
      </w:r>
      <w:r w:rsidR="006C693C" w:rsidRPr="004E533E">
        <w:rPr>
          <w:lang w:val="en-US"/>
        </w:rPr>
        <w:fldChar w:fldCharType="separate"/>
      </w:r>
      <w:r w:rsidR="003C3E47">
        <w:rPr>
          <w:lang w:val="en-US"/>
        </w:rPr>
        <w:t>2.3</w:t>
      </w:r>
      <w:r w:rsidR="006C693C" w:rsidRPr="004E533E">
        <w:rPr>
          <w:lang w:val="en-US"/>
        </w:rPr>
        <w:fldChar w:fldCharType="end"/>
      </w:r>
      <w:r w:rsidR="006C693C" w:rsidRPr="004E533E">
        <w:rPr>
          <w:lang w:val="en-US"/>
        </w:rPr>
        <w:t xml:space="preserve">] </w:t>
      </w:r>
      <w:r w:rsidR="00B30F6C" w:rsidRPr="004E533E">
        <w:rPr>
          <w:lang w:val="en-US"/>
        </w:rPr>
        <w:t xml:space="preserve">and are offered in </w:t>
      </w:r>
      <w:r w:rsidR="006C693C" w:rsidRPr="004E533E">
        <w:rPr>
          <w:lang w:val="en-US"/>
        </w:rPr>
        <w:t xml:space="preserve">the year </w:t>
      </w:r>
      <w:r w:rsidR="00B30F6C" w:rsidRPr="004E533E">
        <w:rPr>
          <w:lang w:val="en-US"/>
        </w:rPr>
        <w:t xml:space="preserve">preceding a </w:t>
      </w:r>
      <w:r w:rsidR="006C693C" w:rsidRPr="004E533E">
        <w:rPr>
          <w:lang w:val="en-US"/>
        </w:rPr>
        <w:t>CaDNAP ISFG working group meeting</w:t>
      </w:r>
      <w:r w:rsidR="00FF2769" w:rsidRPr="004E533E">
        <w:rPr>
          <w:lang w:val="en-US"/>
        </w:rPr>
        <w:t xml:space="preserve">. </w:t>
      </w:r>
      <w:r w:rsidR="00410F21" w:rsidRPr="00410F21">
        <w:rPr>
          <w:lang w:val="en-US"/>
        </w:rPr>
        <w:t xml:space="preserve">The result of the proficiency test will be presented to the participants at the next meeting of the </w:t>
      </w:r>
      <w:proofErr w:type="spellStart"/>
      <w:r w:rsidR="00410F21" w:rsidRPr="00410F21">
        <w:rPr>
          <w:lang w:val="en-US"/>
        </w:rPr>
        <w:t>CaDNAP</w:t>
      </w:r>
      <w:proofErr w:type="spellEnd"/>
      <w:r w:rsidR="00410F21" w:rsidRPr="00410F21">
        <w:rPr>
          <w:lang w:val="en-US"/>
        </w:rPr>
        <w:t>-ISFG working group</w:t>
      </w:r>
      <w:r w:rsidR="00B30F6C">
        <w:rPr>
          <w:lang w:val="en-US"/>
        </w:rPr>
        <w:t>, where</w:t>
      </w:r>
      <w:r w:rsidR="005A2E69">
        <w:rPr>
          <w:lang w:val="en-US"/>
        </w:rPr>
        <w:t xml:space="preserve"> participants </w:t>
      </w:r>
      <w:r w:rsidR="00B30F6C">
        <w:rPr>
          <w:lang w:val="en-US"/>
        </w:rPr>
        <w:t>are invited to provide comments and offer suggestions</w:t>
      </w:r>
      <w:r w:rsidR="005A2E69">
        <w:rPr>
          <w:lang w:val="en-US"/>
        </w:rPr>
        <w:t>.</w:t>
      </w:r>
    </w:p>
    <w:p w14:paraId="4B6E1FB4" w14:textId="77777777" w:rsidR="00C74D62" w:rsidRPr="005A2E69" w:rsidRDefault="00C74D62" w:rsidP="005A2E69">
      <w:pPr>
        <w:rPr>
          <w:lang w:val="en-US"/>
        </w:rPr>
      </w:pPr>
    </w:p>
    <w:p w14:paraId="42D9D597" w14:textId="77777777" w:rsidR="00D571AB" w:rsidRPr="009747EF" w:rsidRDefault="001012A6" w:rsidP="008D5855">
      <w:pPr>
        <w:pStyle w:val="berschrift2"/>
        <w:numPr>
          <w:ilvl w:val="1"/>
          <w:numId w:val="15"/>
        </w:numPr>
        <w:rPr>
          <w:lang w:val="en-US"/>
        </w:rPr>
      </w:pPr>
      <w:bookmarkStart w:id="9" w:name="_Ref458413285"/>
      <w:bookmarkStart w:id="10" w:name="_Ref458413333"/>
      <w:bookmarkStart w:id="11" w:name="_Ref458413344"/>
      <w:bookmarkStart w:id="12" w:name="_Toc47337579"/>
      <w:r w:rsidRPr="009747EF">
        <w:rPr>
          <w:lang w:val="en-US"/>
        </w:rPr>
        <w:lastRenderedPageBreak/>
        <w:t>Execution</w:t>
      </w:r>
      <w:bookmarkEnd w:id="9"/>
      <w:bookmarkEnd w:id="10"/>
      <w:bookmarkEnd w:id="11"/>
      <w:bookmarkEnd w:id="12"/>
    </w:p>
    <w:p w14:paraId="39E3C956" w14:textId="048E1C84" w:rsidR="007708B9" w:rsidRPr="007708B9" w:rsidRDefault="009747EF" w:rsidP="004D2705">
      <w:pPr>
        <w:rPr>
          <w:lang w:val="en-US"/>
        </w:rPr>
      </w:pPr>
      <w:r w:rsidRPr="009747EF">
        <w:rPr>
          <w:lang w:val="en-US"/>
        </w:rPr>
        <w:t xml:space="preserve">Each participating laboratory receives </w:t>
      </w:r>
      <w:r w:rsidRPr="004D2705">
        <w:rPr>
          <w:u w:val="single"/>
          <w:lang w:val="en-US"/>
        </w:rPr>
        <w:t>two</w:t>
      </w:r>
      <w:r w:rsidRPr="009747EF">
        <w:rPr>
          <w:lang w:val="en-US"/>
        </w:rPr>
        <w:t xml:space="preserve"> samples</w:t>
      </w:r>
      <w:r>
        <w:rPr>
          <w:lang w:val="en-US"/>
        </w:rPr>
        <w:t>,</w:t>
      </w:r>
      <w:r w:rsidRPr="009747EF">
        <w:rPr>
          <w:lang w:val="en-US"/>
        </w:rPr>
        <w:t xml:space="preserve"> originating from two different dogs.</w:t>
      </w:r>
      <w:r w:rsidR="00921662">
        <w:rPr>
          <w:lang w:val="en-US"/>
        </w:rPr>
        <w:t xml:space="preserve"> These two samples can </w:t>
      </w:r>
      <w:r w:rsidR="00202738">
        <w:rPr>
          <w:lang w:val="en-US"/>
        </w:rPr>
        <w:t xml:space="preserve">derive from different source tissues (e.g. </w:t>
      </w:r>
      <w:r w:rsidR="00921662">
        <w:rPr>
          <w:lang w:val="en-US"/>
        </w:rPr>
        <w:t>blood</w:t>
      </w:r>
      <w:r w:rsidR="00202738">
        <w:rPr>
          <w:lang w:val="en-US"/>
        </w:rPr>
        <w:t>,</w:t>
      </w:r>
      <w:r w:rsidR="00921662">
        <w:rPr>
          <w:lang w:val="en-US"/>
        </w:rPr>
        <w:t xml:space="preserve"> saliva</w:t>
      </w:r>
      <w:r w:rsidR="00202738">
        <w:rPr>
          <w:lang w:val="en-US"/>
        </w:rPr>
        <w:t>)</w:t>
      </w:r>
      <w:r w:rsidR="00921662">
        <w:rPr>
          <w:lang w:val="en-US"/>
        </w:rPr>
        <w:t>. T</w:t>
      </w:r>
      <w:r w:rsidR="004D2705">
        <w:rPr>
          <w:lang w:val="en-US"/>
        </w:rPr>
        <w:t xml:space="preserve">he participating laboratories are free to choose </w:t>
      </w:r>
      <w:r w:rsidR="00D368B3">
        <w:rPr>
          <w:lang w:val="en-US"/>
        </w:rPr>
        <w:t xml:space="preserve">among </w:t>
      </w:r>
      <w:r w:rsidR="004D2705">
        <w:rPr>
          <w:lang w:val="en-US"/>
        </w:rPr>
        <w:t xml:space="preserve">the </w:t>
      </w:r>
      <w:r w:rsidR="00921662">
        <w:rPr>
          <w:lang w:val="en-US"/>
        </w:rPr>
        <w:t xml:space="preserve">canine </w:t>
      </w:r>
      <w:r w:rsidR="004D2705">
        <w:rPr>
          <w:lang w:val="en-US"/>
        </w:rPr>
        <w:t xml:space="preserve">DNA </w:t>
      </w:r>
      <w:r w:rsidR="00921662">
        <w:rPr>
          <w:lang w:val="en-US"/>
        </w:rPr>
        <w:t>markers</w:t>
      </w:r>
      <w:r w:rsidR="004D2705">
        <w:rPr>
          <w:lang w:val="en-US"/>
        </w:rPr>
        <w:t xml:space="preserve"> included in </w:t>
      </w:r>
      <w:r w:rsidR="003F2D26">
        <w:rPr>
          <w:lang w:val="en-US"/>
        </w:rPr>
        <w:fldChar w:fldCharType="begin"/>
      </w:r>
      <w:r w:rsidR="007C4270">
        <w:rPr>
          <w:lang w:val="en-US"/>
        </w:rPr>
        <w:instrText xml:space="preserve"> REF _Ref458410066 \h </w:instrText>
      </w:r>
      <w:r w:rsidR="003F2D26">
        <w:rPr>
          <w:lang w:val="en-US"/>
        </w:rPr>
      </w:r>
      <w:r w:rsidR="003F2D26">
        <w:rPr>
          <w:lang w:val="en-US"/>
        </w:rPr>
        <w:fldChar w:fldCharType="separate"/>
      </w:r>
      <w:r w:rsidR="003C3E47" w:rsidRPr="005416D9">
        <w:rPr>
          <w:lang w:val="en-US"/>
        </w:rPr>
        <w:t xml:space="preserve">Table </w:t>
      </w:r>
      <w:r w:rsidR="003C3E47">
        <w:rPr>
          <w:noProof/>
          <w:lang w:val="en-US"/>
        </w:rPr>
        <w:t>1</w:t>
      </w:r>
      <w:r w:rsidR="003F2D26">
        <w:rPr>
          <w:lang w:val="en-US"/>
        </w:rPr>
        <w:fldChar w:fldCharType="end"/>
      </w:r>
      <w:r w:rsidR="006B5629">
        <w:rPr>
          <w:lang w:val="en-US"/>
        </w:rPr>
        <w:t>,</w:t>
      </w:r>
      <w:r w:rsidR="000E04A4">
        <w:rPr>
          <w:lang w:val="en-US"/>
        </w:rPr>
        <w:t xml:space="preserve"> but</w:t>
      </w:r>
      <w:r w:rsidR="00D368B3">
        <w:rPr>
          <w:lang w:val="en-US"/>
        </w:rPr>
        <w:t xml:space="preserve"> are asked to analyze</w:t>
      </w:r>
      <w:r w:rsidR="000E04A4">
        <w:rPr>
          <w:lang w:val="en-US"/>
        </w:rPr>
        <w:t xml:space="preserve"> </w:t>
      </w:r>
      <w:r w:rsidR="006B5629">
        <w:rPr>
          <w:lang w:val="en-US"/>
        </w:rPr>
        <w:t>at least 10 autosomal markers</w:t>
      </w:r>
      <w:r w:rsidR="000E04A4">
        <w:rPr>
          <w:lang w:val="en-US"/>
        </w:rPr>
        <w:t xml:space="preserve"> and </w:t>
      </w:r>
      <w:r w:rsidR="006B5629">
        <w:rPr>
          <w:lang w:val="en-US"/>
        </w:rPr>
        <w:t>1 sex-</w:t>
      </w:r>
      <w:r w:rsidR="00820306">
        <w:rPr>
          <w:lang w:val="en-US"/>
        </w:rPr>
        <w:t xml:space="preserve">specific </w:t>
      </w:r>
      <w:r w:rsidR="006B5629">
        <w:rPr>
          <w:lang w:val="en-US"/>
        </w:rPr>
        <w:t xml:space="preserve">marker for </w:t>
      </w:r>
      <w:r w:rsidR="000E04A4">
        <w:rPr>
          <w:lang w:val="en-US"/>
        </w:rPr>
        <w:t xml:space="preserve">successful </w:t>
      </w:r>
      <w:r w:rsidR="006B5629">
        <w:rPr>
          <w:lang w:val="en-US"/>
        </w:rPr>
        <w:t>participati</w:t>
      </w:r>
      <w:r w:rsidR="000E04A4">
        <w:rPr>
          <w:lang w:val="en-US"/>
        </w:rPr>
        <w:t>on</w:t>
      </w:r>
      <w:r w:rsidR="006B5629">
        <w:rPr>
          <w:lang w:val="en-US"/>
        </w:rPr>
        <w:t xml:space="preserve">. </w:t>
      </w:r>
      <w:r w:rsidR="00D368B3">
        <w:rPr>
          <w:lang w:val="en-US"/>
        </w:rPr>
        <w:t xml:space="preserve">For participation in </w:t>
      </w:r>
      <w:r w:rsidR="006B5629">
        <w:rPr>
          <w:lang w:val="en-US"/>
        </w:rPr>
        <w:t>mtDNA</w:t>
      </w:r>
      <w:r w:rsidR="00D368B3">
        <w:rPr>
          <w:lang w:val="en-US"/>
        </w:rPr>
        <w:t xml:space="preserve"> proficiency testing</w:t>
      </w:r>
      <w:r w:rsidR="006B5629">
        <w:rPr>
          <w:lang w:val="en-US"/>
        </w:rPr>
        <w:t xml:space="preserve"> at least </w:t>
      </w:r>
      <w:r w:rsidR="00C1455D">
        <w:rPr>
          <w:lang w:val="en-US"/>
        </w:rPr>
        <w:t xml:space="preserve">the HVS-I region </w:t>
      </w:r>
      <w:r w:rsidR="00D368B3">
        <w:rPr>
          <w:lang w:val="en-US"/>
        </w:rPr>
        <w:t>(</w:t>
      </w:r>
      <w:r w:rsidR="007A06AF" w:rsidRPr="00AB6486">
        <w:rPr>
          <w:lang w:val="en-US"/>
        </w:rPr>
        <w:t>15458-16129</w:t>
      </w:r>
      <w:r w:rsidR="007A06AF">
        <w:rPr>
          <w:lang w:val="en-US"/>
        </w:rPr>
        <w:t>)</w:t>
      </w:r>
      <w:r w:rsidR="007A06AF" w:rsidRPr="00AB6486">
        <w:rPr>
          <w:lang w:val="en-US"/>
        </w:rPr>
        <w:t xml:space="preserve"> </w:t>
      </w:r>
      <w:r w:rsidR="006B5629">
        <w:rPr>
          <w:lang w:val="en-US"/>
        </w:rPr>
        <w:t>within the CR</w:t>
      </w:r>
      <w:r w:rsidR="007A06AF">
        <w:rPr>
          <w:lang w:val="en-US"/>
        </w:rPr>
        <w:t xml:space="preserve"> (</w:t>
      </w:r>
      <w:r w:rsidR="007A06AF" w:rsidRPr="00AB6486">
        <w:rPr>
          <w:lang w:val="en-US"/>
        </w:rPr>
        <w:t>15458-16727</w:t>
      </w:r>
      <w:r w:rsidR="007A06AF">
        <w:rPr>
          <w:lang w:val="en-US"/>
        </w:rPr>
        <w:t xml:space="preserve">) </w:t>
      </w:r>
      <w:r w:rsidR="006B5629">
        <w:rPr>
          <w:lang w:val="en-US"/>
        </w:rPr>
        <w:t>is required</w:t>
      </w:r>
      <w:r w:rsidR="007C4270">
        <w:rPr>
          <w:lang w:val="en-US"/>
        </w:rPr>
        <w:t>.</w:t>
      </w:r>
      <w:r w:rsidR="007708B9">
        <w:rPr>
          <w:lang w:val="en-US"/>
        </w:rPr>
        <w:t xml:space="preserve"> </w:t>
      </w:r>
    </w:p>
    <w:p w14:paraId="33890954" w14:textId="168662A2" w:rsidR="00334332" w:rsidRPr="00A70ACB" w:rsidRDefault="00B60BE7" w:rsidP="00A70ACB">
      <w:r w:rsidRPr="00A70ACB">
        <w:rPr>
          <w:lang w:val="en-US"/>
        </w:rPr>
        <w:t>The address of the e</w:t>
      </w:r>
      <w:r w:rsidR="007708B9" w:rsidRPr="00A70ACB">
        <w:rPr>
          <w:lang w:val="en-US"/>
        </w:rPr>
        <w:t>xecutive laboratory</w:t>
      </w:r>
      <w:r w:rsidR="00D368B3" w:rsidRPr="00A70ACB">
        <w:rPr>
          <w:lang w:val="en-US"/>
        </w:rPr>
        <w:t xml:space="preserve"> and </w:t>
      </w:r>
      <w:r w:rsidR="00F25C71" w:rsidRPr="00A70ACB">
        <w:rPr>
          <w:lang w:val="en-US"/>
        </w:rPr>
        <w:t>contact person for the CaDNAP proficiency tests</w:t>
      </w:r>
      <w:r w:rsidRPr="00A70ACB">
        <w:rPr>
          <w:lang w:val="en-US"/>
        </w:rPr>
        <w:t xml:space="preserve"> can be f</w:t>
      </w:r>
      <w:r w:rsidR="00BC4C81">
        <w:rPr>
          <w:lang w:val="en-US"/>
        </w:rPr>
        <w:t>ound</w:t>
      </w:r>
      <w:r w:rsidRPr="00A70ACB">
        <w:rPr>
          <w:lang w:val="en-US"/>
        </w:rPr>
        <w:t xml:space="preserve"> on the ISFG webpage </w:t>
      </w:r>
      <w:r w:rsidRPr="00A70ACB">
        <w:rPr>
          <w:rStyle w:val="Hyperlink"/>
          <w:color w:val="0070C0"/>
          <w:u w:val="none"/>
          <w:lang w:val="en-US"/>
        </w:rPr>
        <w:t>https://www.isfg.org/Working+Groups/CaDNAP.</w:t>
      </w:r>
    </w:p>
    <w:p w14:paraId="13D62E7E" w14:textId="440E6E27" w:rsidR="00334332" w:rsidRDefault="00334332" w:rsidP="00334332">
      <w:pPr>
        <w:pStyle w:val="berschrift2"/>
        <w:numPr>
          <w:ilvl w:val="1"/>
          <w:numId w:val="15"/>
        </w:numPr>
        <w:rPr>
          <w:lang w:val="en-US"/>
        </w:rPr>
      </w:pPr>
      <w:bookmarkStart w:id="13" w:name="_Toc47337580"/>
      <w:r>
        <w:rPr>
          <w:lang w:val="en-US"/>
        </w:rPr>
        <w:t>Proficiency Test commission</w:t>
      </w:r>
      <w:bookmarkEnd w:id="13"/>
    </w:p>
    <w:p w14:paraId="6672A978" w14:textId="3C82941A" w:rsidR="002B7E87" w:rsidRDefault="00334332" w:rsidP="009577C3">
      <w:pPr>
        <w:rPr>
          <w:lang w:val="en-US"/>
        </w:rPr>
      </w:pPr>
      <w:r>
        <w:rPr>
          <w:lang w:val="en-US"/>
        </w:rPr>
        <w:t xml:space="preserve">The CaDNAP group </w:t>
      </w:r>
      <w:r w:rsidR="00476B1F">
        <w:rPr>
          <w:lang w:val="en-US"/>
        </w:rPr>
        <w:t xml:space="preserve">is striving for </w:t>
      </w:r>
      <w:r>
        <w:rPr>
          <w:lang w:val="en-US"/>
        </w:rPr>
        <w:t>a maximum degree of fairness</w:t>
      </w:r>
      <w:r w:rsidR="00762C99">
        <w:rPr>
          <w:lang w:val="en-US"/>
        </w:rPr>
        <w:t xml:space="preserve"> and integrity. Therefore</w:t>
      </w:r>
      <w:r w:rsidR="002223C2">
        <w:rPr>
          <w:lang w:val="en-US"/>
        </w:rPr>
        <w:t>,</w:t>
      </w:r>
      <w:r w:rsidR="00762C99">
        <w:rPr>
          <w:lang w:val="en-US"/>
        </w:rPr>
        <w:t xml:space="preserve"> </w:t>
      </w:r>
      <w:r w:rsidR="0041734E">
        <w:rPr>
          <w:lang w:val="en-US"/>
        </w:rPr>
        <w:t>one</w:t>
      </w:r>
      <w:r w:rsidR="00762C99">
        <w:rPr>
          <w:lang w:val="en-US"/>
        </w:rPr>
        <w:t xml:space="preserve"> </w:t>
      </w:r>
      <w:r w:rsidR="002223C2">
        <w:rPr>
          <w:lang w:val="en-US"/>
        </w:rPr>
        <w:t>representative</w:t>
      </w:r>
      <w:r w:rsidR="00762C99">
        <w:rPr>
          <w:lang w:val="en-US"/>
        </w:rPr>
        <w:t xml:space="preserve"> of </w:t>
      </w:r>
      <w:r w:rsidR="002223C2">
        <w:rPr>
          <w:lang w:val="en-US"/>
        </w:rPr>
        <w:t>each</w:t>
      </w:r>
      <w:r w:rsidR="00762C99">
        <w:rPr>
          <w:lang w:val="en-US"/>
        </w:rPr>
        <w:t xml:space="preserve"> CaDNAP</w:t>
      </w:r>
      <w:r w:rsidR="002223C2">
        <w:rPr>
          <w:lang w:val="en-US"/>
        </w:rPr>
        <w:t xml:space="preserve"> founder </w:t>
      </w:r>
      <w:r w:rsidR="0041734E">
        <w:rPr>
          <w:lang w:val="en-US"/>
        </w:rPr>
        <w:t>I</w:t>
      </w:r>
      <w:r w:rsidR="002223C2">
        <w:rPr>
          <w:lang w:val="en-US"/>
        </w:rPr>
        <w:t xml:space="preserve">nstitute is nominated </w:t>
      </w:r>
      <w:r w:rsidR="00415CBE">
        <w:rPr>
          <w:lang w:val="en-US"/>
        </w:rPr>
        <w:t xml:space="preserve">to </w:t>
      </w:r>
      <w:r w:rsidR="0041734E">
        <w:rPr>
          <w:lang w:val="en-US"/>
        </w:rPr>
        <w:t xml:space="preserve">join </w:t>
      </w:r>
      <w:r w:rsidR="00415CBE">
        <w:rPr>
          <w:lang w:val="en-US"/>
        </w:rPr>
        <w:t xml:space="preserve">a </w:t>
      </w:r>
      <w:r w:rsidR="00245EFE">
        <w:rPr>
          <w:lang w:val="en-US"/>
        </w:rPr>
        <w:t xml:space="preserve">proficiency </w:t>
      </w:r>
      <w:r w:rsidR="00415CBE">
        <w:rPr>
          <w:lang w:val="en-US"/>
        </w:rPr>
        <w:t xml:space="preserve">test commission that aids solving </w:t>
      </w:r>
      <w:r w:rsidR="002223C2">
        <w:rPr>
          <w:lang w:val="en-US"/>
        </w:rPr>
        <w:t xml:space="preserve">issues that </w:t>
      </w:r>
      <w:r w:rsidR="002B7E87">
        <w:rPr>
          <w:lang w:val="en-US"/>
        </w:rPr>
        <w:t xml:space="preserve">may arise </w:t>
      </w:r>
      <w:r w:rsidR="0041734E">
        <w:rPr>
          <w:lang w:val="en-US"/>
        </w:rPr>
        <w:t>in the course of the proficiency tests</w:t>
      </w:r>
      <w:r w:rsidR="002B7E87">
        <w:rPr>
          <w:lang w:val="en-US"/>
        </w:rPr>
        <w:t>. Current nominees are:</w:t>
      </w:r>
    </w:p>
    <w:p w14:paraId="00990F7B" w14:textId="63A0A8F3" w:rsidR="002B7E87" w:rsidRDefault="007C236B" w:rsidP="009577C3">
      <w:pPr>
        <w:rPr>
          <w:lang w:val="en-US"/>
        </w:rPr>
      </w:pPr>
      <w:r>
        <w:rPr>
          <w:lang w:val="en-US"/>
        </w:rPr>
        <w:t>Institute of Legal Medicine</w:t>
      </w:r>
      <w:r w:rsidR="002B7E87">
        <w:rPr>
          <w:lang w:val="en-US"/>
        </w:rPr>
        <w:t>, Medical University of</w:t>
      </w:r>
      <w:r>
        <w:rPr>
          <w:lang w:val="en-US"/>
        </w:rPr>
        <w:t xml:space="preserve"> Innsbruck</w:t>
      </w:r>
      <w:r w:rsidR="002B7E87">
        <w:rPr>
          <w:lang w:val="en-US"/>
        </w:rPr>
        <w:t>, Austria: Dr. Burkhard Berger</w:t>
      </w:r>
    </w:p>
    <w:p w14:paraId="4D6BDCD2" w14:textId="78C6E36E" w:rsidR="00A74537" w:rsidRPr="00380368" w:rsidRDefault="002B7E87" w:rsidP="009577C3">
      <w:pPr>
        <w:rPr>
          <w:lang w:val="en-US"/>
        </w:rPr>
      </w:pPr>
      <w:r>
        <w:rPr>
          <w:lang w:val="en-US"/>
        </w:rPr>
        <w:t xml:space="preserve">German Federal Criminal Institute, Wiesbaden, Germany: Dr. Uwe Schleenbecker </w:t>
      </w:r>
    </w:p>
    <w:p w14:paraId="439D9A44" w14:textId="77777777" w:rsidR="00D571AB" w:rsidRPr="0004345A" w:rsidRDefault="001012A6" w:rsidP="008D5855">
      <w:pPr>
        <w:pStyle w:val="berschrift2"/>
        <w:numPr>
          <w:ilvl w:val="1"/>
          <w:numId w:val="15"/>
        </w:numPr>
        <w:rPr>
          <w:lang w:val="en-US"/>
        </w:rPr>
      </w:pPr>
      <w:bookmarkStart w:id="14" w:name="_Toc47337581"/>
      <w:r w:rsidRPr="0004345A">
        <w:rPr>
          <w:lang w:val="en-US"/>
        </w:rPr>
        <w:t>Registration</w:t>
      </w:r>
      <w:bookmarkEnd w:id="14"/>
    </w:p>
    <w:p w14:paraId="684AA285" w14:textId="0708140A" w:rsidR="00E62BEF" w:rsidRDefault="00A10876" w:rsidP="00350E28">
      <w:pPr>
        <w:rPr>
          <w:lang w:val="en-US"/>
        </w:rPr>
      </w:pPr>
      <w:r w:rsidRPr="00A10876">
        <w:rPr>
          <w:lang w:val="en-US"/>
        </w:rPr>
        <w:t>The proficiency tests will be announced</w:t>
      </w:r>
      <w:r w:rsidR="004C365C">
        <w:rPr>
          <w:lang w:val="en-US"/>
        </w:rPr>
        <w:t xml:space="preserve"> every second year</w:t>
      </w:r>
      <w:r w:rsidR="004D2705">
        <w:rPr>
          <w:lang w:val="en-US"/>
        </w:rPr>
        <w:t xml:space="preserve"> </w:t>
      </w:r>
      <w:r w:rsidR="004C365C">
        <w:rPr>
          <w:lang w:val="en-US"/>
        </w:rPr>
        <w:t>through</w:t>
      </w:r>
      <w:r>
        <w:rPr>
          <w:lang w:val="en-US"/>
        </w:rPr>
        <w:t xml:space="preserve"> the CaDNAP</w:t>
      </w:r>
      <w:r w:rsidR="00C32B85">
        <w:rPr>
          <w:lang w:val="en-US"/>
        </w:rPr>
        <w:t xml:space="preserve"> and ISFG</w:t>
      </w:r>
      <w:r>
        <w:rPr>
          <w:lang w:val="en-US"/>
        </w:rPr>
        <w:t xml:space="preserve"> website</w:t>
      </w:r>
      <w:r w:rsidR="00345DF0">
        <w:rPr>
          <w:lang w:val="en-US"/>
        </w:rPr>
        <w:t>s</w:t>
      </w:r>
      <w:r w:rsidR="00BB1015">
        <w:rPr>
          <w:lang w:val="en-US"/>
        </w:rPr>
        <w:t>.</w:t>
      </w:r>
      <w:r>
        <w:rPr>
          <w:lang w:val="en-US"/>
        </w:rPr>
        <w:t xml:space="preserve"> </w:t>
      </w:r>
      <w:r w:rsidR="00B8028B">
        <w:rPr>
          <w:lang w:val="en-US"/>
        </w:rPr>
        <w:t xml:space="preserve">The </w:t>
      </w:r>
      <w:r w:rsidR="00D30314">
        <w:rPr>
          <w:rStyle w:val="Hyperlink"/>
          <w:color w:val="auto"/>
          <w:u w:val="none"/>
          <w:lang w:val="en-US"/>
        </w:rPr>
        <w:t xml:space="preserve">required registration and reporting forms can be found here: </w:t>
      </w:r>
      <w:r w:rsidR="00275BC9" w:rsidRPr="00275BC9">
        <w:rPr>
          <w:rStyle w:val="Hyperlink"/>
          <w:color w:val="0070C0"/>
          <w:u w:val="none"/>
          <w:lang w:val="en-US"/>
        </w:rPr>
        <w:t>https://www.isfg.org/Working+Groups/CaDNAP</w:t>
      </w:r>
      <w:r w:rsidR="00D30314">
        <w:rPr>
          <w:rStyle w:val="Hyperlink"/>
          <w:color w:val="auto"/>
          <w:u w:val="none"/>
          <w:lang w:val="en-US"/>
        </w:rPr>
        <w:t xml:space="preserve">. </w:t>
      </w:r>
      <w:r w:rsidR="004C365C" w:rsidRPr="003851ED">
        <w:rPr>
          <w:rStyle w:val="Hyperlink"/>
          <w:color w:val="auto"/>
          <w:u w:val="none"/>
          <w:lang w:val="en-US"/>
        </w:rPr>
        <w:t xml:space="preserve">Laboratories can register for the </w:t>
      </w:r>
      <w:r w:rsidR="007317AA" w:rsidRPr="003851ED">
        <w:rPr>
          <w:rStyle w:val="Hyperlink"/>
          <w:color w:val="auto"/>
          <w:u w:val="none"/>
          <w:lang w:val="en-US"/>
        </w:rPr>
        <w:t>proficiency test</w:t>
      </w:r>
      <w:r w:rsidR="004C365C" w:rsidRPr="003851ED">
        <w:rPr>
          <w:rStyle w:val="Hyperlink"/>
          <w:color w:val="auto"/>
          <w:u w:val="none"/>
          <w:lang w:val="en-US"/>
        </w:rPr>
        <w:t xml:space="preserve"> by </w:t>
      </w:r>
      <w:r w:rsidR="00BB1015">
        <w:rPr>
          <w:rStyle w:val="Hyperlink"/>
          <w:color w:val="auto"/>
          <w:u w:val="none"/>
          <w:lang w:val="en-US"/>
        </w:rPr>
        <w:t xml:space="preserve">submitting </w:t>
      </w:r>
      <w:r w:rsidR="00053B83">
        <w:rPr>
          <w:rStyle w:val="Hyperlink"/>
          <w:color w:val="auto"/>
          <w:u w:val="none"/>
          <w:lang w:val="en-US"/>
        </w:rPr>
        <w:t>the registration form (</w:t>
      </w:r>
      <w:r w:rsidR="00B8028B">
        <w:rPr>
          <w:rStyle w:val="Hyperlink"/>
          <w:color w:val="auto"/>
          <w:u w:val="none"/>
          <w:lang w:val="en-US"/>
        </w:rPr>
        <w:fldChar w:fldCharType="begin"/>
      </w:r>
      <w:r w:rsidR="00B8028B">
        <w:rPr>
          <w:rStyle w:val="Hyperlink"/>
          <w:color w:val="auto"/>
          <w:u w:val="none"/>
          <w:lang w:val="en-US"/>
        </w:rPr>
        <w:instrText xml:space="preserve"> REF _Ref43108720 \r \h </w:instrText>
      </w:r>
      <w:r w:rsidR="00B8028B">
        <w:rPr>
          <w:rStyle w:val="Hyperlink"/>
          <w:color w:val="auto"/>
          <w:u w:val="none"/>
          <w:lang w:val="en-US"/>
        </w:rPr>
      </w:r>
      <w:r w:rsidR="00B8028B">
        <w:rPr>
          <w:rStyle w:val="Hyperlink"/>
          <w:color w:val="auto"/>
          <w:u w:val="none"/>
          <w:lang w:val="en-US"/>
        </w:rPr>
        <w:fldChar w:fldCharType="separate"/>
      </w:r>
      <w:r w:rsidR="003C3E47">
        <w:rPr>
          <w:rStyle w:val="Hyperlink"/>
          <w:color w:val="auto"/>
          <w:u w:val="none"/>
          <w:lang w:val="en-US"/>
        </w:rPr>
        <w:t>7.2</w:t>
      </w:r>
      <w:r w:rsidR="00B8028B">
        <w:rPr>
          <w:rStyle w:val="Hyperlink"/>
          <w:color w:val="auto"/>
          <w:u w:val="none"/>
          <w:lang w:val="en-US"/>
        </w:rPr>
        <w:fldChar w:fldCharType="end"/>
      </w:r>
      <w:r w:rsidR="00053B83">
        <w:rPr>
          <w:rStyle w:val="Hyperlink"/>
          <w:color w:val="auto"/>
          <w:u w:val="none"/>
          <w:lang w:val="en-US"/>
        </w:rPr>
        <w:t>) to</w:t>
      </w:r>
      <w:r w:rsidR="00053B83" w:rsidRPr="003851ED">
        <w:rPr>
          <w:rStyle w:val="Hyperlink"/>
          <w:color w:val="auto"/>
          <w:u w:val="none"/>
          <w:lang w:val="en-US"/>
        </w:rPr>
        <w:t xml:space="preserve"> </w:t>
      </w:r>
      <w:r w:rsidR="004C365C" w:rsidRPr="003851ED">
        <w:rPr>
          <w:rStyle w:val="Hyperlink"/>
          <w:color w:val="auto"/>
          <w:u w:val="none"/>
          <w:lang w:val="en-US"/>
        </w:rPr>
        <w:t xml:space="preserve">the </w:t>
      </w:r>
      <w:r w:rsidR="00BB1015">
        <w:rPr>
          <w:rStyle w:val="Hyperlink"/>
          <w:color w:val="auto"/>
          <w:u w:val="none"/>
          <w:lang w:val="en-US"/>
        </w:rPr>
        <w:t>proficiency executive</w:t>
      </w:r>
      <w:r w:rsidR="004C365C" w:rsidRPr="003851ED">
        <w:rPr>
          <w:rStyle w:val="Hyperlink"/>
          <w:color w:val="auto"/>
          <w:u w:val="none"/>
          <w:lang w:val="en-US"/>
        </w:rPr>
        <w:t xml:space="preserve"> (</w:t>
      </w:r>
      <w:r w:rsidR="00BB1015">
        <w:rPr>
          <w:rStyle w:val="Hyperlink"/>
          <w:color w:val="auto"/>
          <w:u w:val="none"/>
          <w:lang w:val="en-US"/>
        </w:rPr>
        <w:t xml:space="preserve">see </w:t>
      </w:r>
      <w:r w:rsidR="009C42D3">
        <w:fldChar w:fldCharType="begin"/>
      </w:r>
      <w:r w:rsidR="009C42D3">
        <w:instrText xml:space="preserve"> REF _Ref458413285 \r \h  \* MERGEFORMAT </w:instrText>
      </w:r>
      <w:r w:rsidR="009C42D3">
        <w:fldChar w:fldCharType="separate"/>
      </w:r>
      <w:r w:rsidR="003C3E47" w:rsidRPr="003C3E47">
        <w:rPr>
          <w:rStyle w:val="Hyperlink"/>
          <w:color w:val="auto"/>
          <w:u w:val="none"/>
          <w:lang w:val="en-US"/>
        </w:rPr>
        <w:t>2.3</w:t>
      </w:r>
      <w:r w:rsidR="009C42D3">
        <w:fldChar w:fldCharType="end"/>
      </w:r>
      <w:r w:rsidR="004C365C" w:rsidRPr="003851ED">
        <w:rPr>
          <w:rStyle w:val="Hyperlink"/>
          <w:color w:val="auto"/>
          <w:u w:val="none"/>
          <w:lang w:val="en-US"/>
        </w:rPr>
        <w:t xml:space="preserve">). The registration </w:t>
      </w:r>
      <w:r w:rsidR="007317AA" w:rsidRPr="003851ED">
        <w:rPr>
          <w:rStyle w:val="Hyperlink"/>
          <w:color w:val="auto"/>
          <w:u w:val="none"/>
          <w:lang w:val="en-US"/>
        </w:rPr>
        <w:t xml:space="preserve">deadline is </w:t>
      </w:r>
      <w:r w:rsidR="00F74B19" w:rsidRPr="003851ED">
        <w:rPr>
          <w:rStyle w:val="Hyperlink"/>
          <w:color w:val="auto"/>
          <w:u w:val="none"/>
          <w:lang w:val="en-US"/>
        </w:rPr>
        <w:t xml:space="preserve">the </w:t>
      </w:r>
      <w:r w:rsidR="00C32B85" w:rsidRPr="003851ED">
        <w:rPr>
          <w:rStyle w:val="Hyperlink"/>
          <w:color w:val="auto"/>
          <w:u w:val="none"/>
          <w:lang w:val="en-US"/>
        </w:rPr>
        <w:t>October</w:t>
      </w:r>
      <w:r w:rsidR="007317AA" w:rsidRPr="003851ED">
        <w:rPr>
          <w:rStyle w:val="Hyperlink"/>
          <w:color w:val="auto"/>
          <w:u w:val="none"/>
          <w:lang w:val="en-US"/>
        </w:rPr>
        <w:t xml:space="preserve"> 31</w:t>
      </w:r>
      <w:r w:rsidR="007317AA" w:rsidRPr="003851ED">
        <w:rPr>
          <w:rStyle w:val="Hyperlink"/>
          <w:color w:val="auto"/>
          <w:u w:val="none"/>
          <w:vertAlign w:val="superscript"/>
          <w:lang w:val="en-US"/>
        </w:rPr>
        <w:t>st</w:t>
      </w:r>
      <w:r w:rsidR="007317AA" w:rsidRPr="003851ED">
        <w:rPr>
          <w:rStyle w:val="Hyperlink"/>
          <w:color w:val="auto"/>
          <w:u w:val="none"/>
          <w:lang w:val="en-US"/>
        </w:rPr>
        <w:t xml:space="preserve"> </w:t>
      </w:r>
      <w:r w:rsidR="00F74B19" w:rsidRPr="003851ED">
        <w:rPr>
          <w:rStyle w:val="Hyperlink"/>
          <w:color w:val="auto"/>
          <w:u w:val="none"/>
          <w:lang w:val="en-US"/>
        </w:rPr>
        <w:t>of the year</w:t>
      </w:r>
      <w:r w:rsidR="007317AA" w:rsidRPr="003851ED">
        <w:rPr>
          <w:rStyle w:val="Hyperlink"/>
          <w:color w:val="auto"/>
          <w:u w:val="none"/>
          <w:lang w:val="en-US"/>
        </w:rPr>
        <w:t>, in which the proficiency test was</w:t>
      </w:r>
      <w:r w:rsidR="00F74B19" w:rsidRPr="003851ED">
        <w:rPr>
          <w:rStyle w:val="Hyperlink"/>
          <w:color w:val="auto"/>
          <w:u w:val="none"/>
          <w:lang w:val="en-US"/>
        </w:rPr>
        <w:t xml:space="preserve"> announced.</w:t>
      </w:r>
      <w:r w:rsidR="00C32B85" w:rsidRPr="003851ED">
        <w:rPr>
          <w:rStyle w:val="Hyperlink"/>
          <w:color w:val="auto"/>
          <w:u w:val="none"/>
          <w:lang w:val="en-US"/>
        </w:rPr>
        <w:t xml:space="preserve"> </w:t>
      </w:r>
      <w:r w:rsidR="0099665F" w:rsidRPr="003851ED">
        <w:rPr>
          <w:rStyle w:val="Hyperlink"/>
          <w:color w:val="auto"/>
          <w:u w:val="none"/>
          <w:lang w:val="en-US"/>
        </w:rPr>
        <w:t xml:space="preserve">Every </w:t>
      </w:r>
      <w:r w:rsidR="00923132">
        <w:rPr>
          <w:rStyle w:val="Hyperlink"/>
          <w:color w:val="auto"/>
          <w:u w:val="none"/>
          <w:lang w:val="en-US"/>
        </w:rPr>
        <w:t xml:space="preserve">laboratory </w:t>
      </w:r>
      <w:r w:rsidR="0099665F">
        <w:rPr>
          <w:rStyle w:val="Hyperlink"/>
          <w:color w:val="auto"/>
          <w:u w:val="none"/>
          <w:lang w:val="en-US"/>
        </w:rPr>
        <w:t xml:space="preserve">has to report </w:t>
      </w:r>
      <w:r w:rsidR="00923132">
        <w:rPr>
          <w:rStyle w:val="Hyperlink"/>
          <w:color w:val="auto"/>
          <w:u w:val="none"/>
          <w:lang w:val="en-US"/>
        </w:rPr>
        <w:t xml:space="preserve">a contact person and </w:t>
      </w:r>
      <w:r w:rsidR="007317AA">
        <w:rPr>
          <w:rStyle w:val="Hyperlink"/>
          <w:color w:val="auto"/>
          <w:u w:val="none"/>
          <w:lang w:val="en-US"/>
        </w:rPr>
        <w:t>the</w:t>
      </w:r>
      <w:r w:rsidR="0099665F">
        <w:rPr>
          <w:rStyle w:val="Hyperlink"/>
          <w:color w:val="auto"/>
          <w:u w:val="none"/>
          <w:lang w:val="en-US"/>
        </w:rPr>
        <w:t xml:space="preserve"> tax number</w:t>
      </w:r>
      <w:r w:rsidR="0018512B">
        <w:rPr>
          <w:rStyle w:val="Hyperlink"/>
          <w:color w:val="auto"/>
          <w:u w:val="none"/>
          <w:lang w:val="en-US"/>
        </w:rPr>
        <w:t xml:space="preserve"> of the </w:t>
      </w:r>
      <w:r w:rsidR="00BB1015">
        <w:rPr>
          <w:rStyle w:val="Hyperlink"/>
          <w:color w:val="auto"/>
          <w:u w:val="none"/>
          <w:lang w:val="en-US"/>
        </w:rPr>
        <w:t>I</w:t>
      </w:r>
      <w:r w:rsidR="0018512B">
        <w:rPr>
          <w:rStyle w:val="Hyperlink"/>
          <w:color w:val="auto"/>
          <w:u w:val="none"/>
          <w:lang w:val="en-US"/>
        </w:rPr>
        <w:t xml:space="preserve">nstitute </w:t>
      </w:r>
      <w:r w:rsidR="00BB1015">
        <w:rPr>
          <w:rStyle w:val="Hyperlink"/>
          <w:color w:val="auto"/>
          <w:u w:val="none"/>
          <w:lang w:val="en-US"/>
        </w:rPr>
        <w:t xml:space="preserve">during </w:t>
      </w:r>
      <w:r w:rsidR="00726B06">
        <w:rPr>
          <w:rStyle w:val="Hyperlink"/>
          <w:color w:val="auto"/>
          <w:u w:val="none"/>
          <w:lang w:val="en-US"/>
        </w:rPr>
        <w:t>re</w:t>
      </w:r>
      <w:r w:rsidR="0099665F">
        <w:rPr>
          <w:rStyle w:val="Hyperlink"/>
          <w:color w:val="auto"/>
          <w:u w:val="none"/>
          <w:lang w:val="en-US"/>
        </w:rPr>
        <w:t>gistration</w:t>
      </w:r>
      <w:r w:rsidR="00726B06">
        <w:rPr>
          <w:rStyle w:val="Hyperlink"/>
          <w:color w:val="auto"/>
          <w:u w:val="none"/>
          <w:lang w:val="en-US"/>
        </w:rPr>
        <w:t>.</w:t>
      </w:r>
      <w:r w:rsidR="0099665F">
        <w:rPr>
          <w:rStyle w:val="Hyperlink"/>
          <w:color w:val="auto"/>
          <w:u w:val="none"/>
          <w:lang w:val="en-US"/>
        </w:rPr>
        <w:t xml:space="preserve"> </w:t>
      </w:r>
      <w:r w:rsidR="00D474AF">
        <w:rPr>
          <w:lang w:val="en-US"/>
        </w:rPr>
        <w:t xml:space="preserve">The shipment of the samples to the recipient will take place </w:t>
      </w:r>
      <w:r w:rsidR="007317AA">
        <w:rPr>
          <w:lang w:val="en-US"/>
        </w:rPr>
        <w:t xml:space="preserve">upon payment of the registration fee at the latest </w:t>
      </w:r>
      <w:r w:rsidR="00D474AF">
        <w:rPr>
          <w:rStyle w:val="Hyperlink"/>
          <w:color w:val="auto"/>
          <w:u w:val="none"/>
          <w:lang w:val="en-US"/>
        </w:rPr>
        <w:t>until December</w:t>
      </w:r>
      <w:r w:rsidR="007317AA">
        <w:rPr>
          <w:rStyle w:val="Hyperlink"/>
          <w:color w:val="auto"/>
          <w:u w:val="none"/>
          <w:lang w:val="en-US"/>
        </w:rPr>
        <w:t xml:space="preserve"> 31</w:t>
      </w:r>
      <w:r w:rsidR="007317AA" w:rsidRPr="007317AA">
        <w:rPr>
          <w:rStyle w:val="Hyperlink"/>
          <w:color w:val="auto"/>
          <w:u w:val="none"/>
          <w:vertAlign w:val="superscript"/>
          <w:lang w:val="en-US"/>
        </w:rPr>
        <w:t>st</w:t>
      </w:r>
      <w:r w:rsidR="00BB1015">
        <w:rPr>
          <w:rStyle w:val="Hyperlink"/>
          <w:color w:val="auto"/>
          <w:u w:val="none"/>
          <w:lang w:val="en-US"/>
        </w:rPr>
        <w:t xml:space="preserve"> of the said year.</w:t>
      </w:r>
    </w:p>
    <w:p w14:paraId="33416B21" w14:textId="73B7ABE7" w:rsidR="00BD3175" w:rsidRPr="00BD3175" w:rsidRDefault="00BD3175" w:rsidP="00350E28">
      <w:pPr>
        <w:rPr>
          <w:lang w:val="en-US"/>
        </w:rPr>
      </w:pPr>
      <w:r w:rsidRPr="00BD3175">
        <w:rPr>
          <w:lang w:val="en-US"/>
        </w:rPr>
        <w:t>Upon registration</w:t>
      </w:r>
      <w:r w:rsidR="003A5F96">
        <w:rPr>
          <w:lang w:val="en-US"/>
        </w:rPr>
        <w:t>,</w:t>
      </w:r>
      <w:r w:rsidRPr="00BD3175">
        <w:rPr>
          <w:lang w:val="en-US"/>
        </w:rPr>
        <w:t xml:space="preserve"> each laboratory </w:t>
      </w:r>
      <w:r>
        <w:rPr>
          <w:lang w:val="en-US"/>
        </w:rPr>
        <w:t>has to specify</w:t>
      </w:r>
      <w:r w:rsidR="00D86289">
        <w:rPr>
          <w:lang w:val="en-US"/>
        </w:rPr>
        <w:t>,</w:t>
      </w:r>
      <w:r>
        <w:rPr>
          <w:lang w:val="en-US"/>
        </w:rPr>
        <w:t xml:space="preserve"> which of the proposed</w:t>
      </w:r>
      <w:r w:rsidR="00D86289">
        <w:rPr>
          <w:lang w:val="en-US"/>
        </w:rPr>
        <w:t xml:space="preserve"> </w:t>
      </w:r>
      <w:r w:rsidR="000C6FFF">
        <w:rPr>
          <w:lang w:val="en-US"/>
        </w:rPr>
        <w:t xml:space="preserve">canine </w:t>
      </w:r>
      <w:r w:rsidR="00D86289">
        <w:rPr>
          <w:lang w:val="en-US"/>
        </w:rPr>
        <w:t>markers will be typed:</w:t>
      </w:r>
    </w:p>
    <w:p w14:paraId="6FB7A01C" w14:textId="77777777" w:rsidR="00D571AB" w:rsidRPr="00D46492" w:rsidRDefault="00D86289" w:rsidP="00CB4945">
      <w:pPr>
        <w:pStyle w:val="Listenabsatz"/>
        <w:numPr>
          <w:ilvl w:val="0"/>
          <w:numId w:val="10"/>
        </w:numPr>
        <w:rPr>
          <w:lang w:val="en-US"/>
        </w:rPr>
      </w:pPr>
      <w:r w:rsidRPr="00D46492">
        <w:rPr>
          <w:lang w:val="en-US"/>
        </w:rPr>
        <w:t>Autosomal STR markers</w:t>
      </w:r>
    </w:p>
    <w:p w14:paraId="72864B2E" w14:textId="04E6C871" w:rsidR="00D571AB" w:rsidRPr="00D46492" w:rsidRDefault="00D86289" w:rsidP="00CB4945">
      <w:pPr>
        <w:pStyle w:val="Listenabsatz"/>
        <w:numPr>
          <w:ilvl w:val="0"/>
          <w:numId w:val="10"/>
        </w:numPr>
        <w:rPr>
          <w:lang w:val="en-US"/>
        </w:rPr>
      </w:pPr>
      <w:r w:rsidRPr="00D46492">
        <w:rPr>
          <w:lang w:val="en-US"/>
        </w:rPr>
        <w:t>Sex</w:t>
      </w:r>
      <w:r w:rsidR="00820306">
        <w:rPr>
          <w:lang w:val="en-US"/>
        </w:rPr>
        <w:t>-</w:t>
      </w:r>
      <w:r w:rsidRPr="00D46492">
        <w:rPr>
          <w:lang w:val="en-US"/>
        </w:rPr>
        <w:t>specific m</w:t>
      </w:r>
      <w:r w:rsidR="00293448" w:rsidRPr="00D46492">
        <w:rPr>
          <w:lang w:val="en-US"/>
        </w:rPr>
        <w:t>arker</w:t>
      </w:r>
      <w:r w:rsidRPr="00D46492">
        <w:rPr>
          <w:lang w:val="en-US"/>
        </w:rPr>
        <w:t xml:space="preserve">s: </w:t>
      </w:r>
      <w:r w:rsidR="00CF70F7">
        <w:rPr>
          <w:lang w:val="en-US"/>
        </w:rPr>
        <w:t>A</w:t>
      </w:r>
      <w:r w:rsidR="00CF70F7" w:rsidRPr="00D46492">
        <w:rPr>
          <w:lang w:val="en-US"/>
        </w:rPr>
        <w:t>melogenin</w:t>
      </w:r>
      <w:r w:rsidR="00293448" w:rsidRPr="00D46492">
        <w:rPr>
          <w:lang w:val="en-US"/>
        </w:rPr>
        <w:t xml:space="preserve">, </w:t>
      </w:r>
      <w:r w:rsidR="00D571AB" w:rsidRPr="00D46492">
        <w:rPr>
          <w:lang w:val="en-US"/>
        </w:rPr>
        <w:t>S</w:t>
      </w:r>
      <w:r w:rsidR="00BC7281" w:rsidRPr="00D46492">
        <w:rPr>
          <w:lang w:val="en-US"/>
        </w:rPr>
        <w:t>RY</w:t>
      </w:r>
      <w:r w:rsidR="005421CE" w:rsidRPr="00D46492">
        <w:rPr>
          <w:lang w:val="en-US"/>
        </w:rPr>
        <w:t xml:space="preserve"> </w:t>
      </w:r>
    </w:p>
    <w:p w14:paraId="24FF0B0A" w14:textId="78788C93" w:rsidR="00D571AB" w:rsidRPr="00D46492" w:rsidRDefault="00245EFE" w:rsidP="00CB4945">
      <w:pPr>
        <w:pStyle w:val="Listenabsatz"/>
        <w:numPr>
          <w:ilvl w:val="0"/>
          <w:numId w:val="10"/>
        </w:numPr>
        <w:rPr>
          <w:lang w:val="en-US"/>
        </w:rPr>
      </w:pPr>
      <w:r>
        <w:rPr>
          <w:lang w:val="en-US"/>
        </w:rPr>
        <w:t>M</w:t>
      </w:r>
      <w:r w:rsidR="00D86289" w:rsidRPr="00D46492">
        <w:rPr>
          <w:lang w:val="en-US"/>
        </w:rPr>
        <w:t>itochondrial</w:t>
      </w:r>
      <w:r w:rsidR="00D571AB" w:rsidRPr="00D46492">
        <w:rPr>
          <w:lang w:val="en-US"/>
        </w:rPr>
        <w:t xml:space="preserve"> DN</w:t>
      </w:r>
      <w:r w:rsidR="00CE1861" w:rsidRPr="00D46492">
        <w:rPr>
          <w:lang w:val="en-US"/>
        </w:rPr>
        <w:t>A</w:t>
      </w:r>
      <w:r>
        <w:rPr>
          <w:lang w:val="en-US"/>
        </w:rPr>
        <w:t xml:space="preserve"> regions</w:t>
      </w:r>
    </w:p>
    <w:p w14:paraId="19F30DC6" w14:textId="7254A570" w:rsidR="00D571AB" w:rsidRPr="00D86289" w:rsidRDefault="00D86289" w:rsidP="00CF1D41">
      <w:pPr>
        <w:jc w:val="left"/>
        <w:rPr>
          <w:lang w:val="en-US"/>
        </w:rPr>
      </w:pPr>
      <w:r>
        <w:rPr>
          <w:lang w:val="en-US"/>
        </w:rPr>
        <w:t>For further information see</w:t>
      </w:r>
      <w:r w:rsidR="007A3AFB">
        <w:rPr>
          <w:lang w:val="en-US"/>
        </w:rPr>
        <w:t xml:space="preserve"> </w:t>
      </w:r>
      <w:r w:rsidR="00053B83">
        <w:rPr>
          <w:lang w:val="en-US"/>
        </w:rPr>
        <w:t>r</w:t>
      </w:r>
      <w:r w:rsidR="007A3AFB">
        <w:rPr>
          <w:lang w:val="en-US"/>
        </w:rPr>
        <w:t>egistration form (section</w:t>
      </w:r>
      <w:r w:rsidR="00776F8C">
        <w:rPr>
          <w:lang w:val="en-US"/>
        </w:rPr>
        <w:t xml:space="preserve"> </w:t>
      </w:r>
      <w:r w:rsidR="006069DC">
        <w:rPr>
          <w:lang w:val="en-US"/>
        </w:rPr>
        <w:fldChar w:fldCharType="begin"/>
      </w:r>
      <w:r w:rsidR="006069DC">
        <w:rPr>
          <w:lang w:val="en-US"/>
        </w:rPr>
        <w:instrText xml:space="preserve"> REF _Ref43108772 \r \h </w:instrText>
      </w:r>
      <w:r w:rsidR="006069DC">
        <w:rPr>
          <w:lang w:val="en-US"/>
        </w:rPr>
      </w:r>
      <w:r w:rsidR="006069DC">
        <w:rPr>
          <w:lang w:val="en-US"/>
        </w:rPr>
        <w:fldChar w:fldCharType="separate"/>
      </w:r>
      <w:r w:rsidR="003C3E47">
        <w:rPr>
          <w:lang w:val="en-US"/>
        </w:rPr>
        <w:t>7.2</w:t>
      </w:r>
      <w:r w:rsidR="006069DC">
        <w:rPr>
          <w:lang w:val="en-US"/>
        </w:rPr>
        <w:fldChar w:fldCharType="end"/>
      </w:r>
      <w:r w:rsidR="007A3AFB">
        <w:rPr>
          <w:lang w:val="en-US"/>
        </w:rPr>
        <w:t>).</w:t>
      </w:r>
      <w:r w:rsidR="007A3AFB" w:rsidRPr="00D86289">
        <w:rPr>
          <w:lang w:val="en-US"/>
        </w:rPr>
        <w:t xml:space="preserve"> </w:t>
      </w:r>
    </w:p>
    <w:p w14:paraId="1C6425BF" w14:textId="77777777" w:rsidR="00D571AB" w:rsidRPr="00E160D5" w:rsidRDefault="002F4505" w:rsidP="008D5855">
      <w:pPr>
        <w:pStyle w:val="berschrift2"/>
        <w:numPr>
          <w:ilvl w:val="1"/>
          <w:numId w:val="15"/>
        </w:numPr>
        <w:rPr>
          <w:lang w:val="en-US"/>
        </w:rPr>
      </w:pPr>
      <w:bookmarkStart w:id="15" w:name="_Toc47337582"/>
      <w:r w:rsidRPr="00E160D5">
        <w:rPr>
          <w:lang w:val="en-US"/>
        </w:rPr>
        <w:t>Preparation and distribution of samples</w:t>
      </w:r>
      <w:bookmarkEnd w:id="15"/>
    </w:p>
    <w:p w14:paraId="4908C86F" w14:textId="338C9411" w:rsidR="00E160D5" w:rsidRPr="00E160D5" w:rsidRDefault="00E160D5" w:rsidP="00E160D5">
      <w:pPr>
        <w:rPr>
          <w:lang w:val="en-US"/>
        </w:rPr>
      </w:pPr>
      <w:r w:rsidRPr="00E160D5">
        <w:rPr>
          <w:lang w:val="en-US"/>
        </w:rPr>
        <w:t>The</w:t>
      </w:r>
      <w:r>
        <w:rPr>
          <w:lang w:val="en-US"/>
        </w:rPr>
        <w:t xml:space="preserve"> two</w:t>
      </w:r>
      <w:r w:rsidRPr="00E160D5">
        <w:rPr>
          <w:lang w:val="en-US"/>
        </w:rPr>
        <w:t xml:space="preserve"> </w:t>
      </w:r>
      <w:r>
        <w:rPr>
          <w:lang w:val="en-US"/>
        </w:rPr>
        <w:t>test samples are prepared independently from each other</w:t>
      </w:r>
      <w:r w:rsidR="00665F57">
        <w:rPr>
          <w:lang w:val="en-US"/>
        </w:rPr>
        <w:t xml:space="preserve">. Prepared samples are dried overnight at </w:t>
      </w:r>
      <w:r w:rsidR="00651864">
        <w:rPr>
          <w:lang w:val="en-US"/>
        </w:rPr>
        <w:t>room temperature</w:t>
      </w:r>
      <w:r w:rsidR="00665F57">
        <w:rPr>
          <w:lang w:val="en-US"/>
        </w:rPr>
        <w:t>.</w:t>
      </w:r>
      <w:r w:rsidR="00DB070B">
        <w:rPr>
          <w:lang w:val="en-US"/>
        </w:rPr>
        <w:t xml:space="preserve"> Further detail</w:t>
      </w:r>
      <w:r w:rsidR="00190E5D">
        <w:rPr>
          <w:lang w:val="en-US"/>
        </w:rPr>
        <w:t>s</w:t>
      </w:r>
      <w:r w:rsidR="00DB070B">
        <w:rPr>
          <w:lang w:val="en-US"/>
        </w:rPr>
        <w:t xml:space="preserve"> regarding the sample preparation:</w:t>
      </w:r>
    </w:p>
    <w:p w14:paraId="70FE1F11" w14:textId="2E466B4B" w:rsidR="00AC79BF" w:rsidRDefault="00AC79BF" w:rsidP="00E160D5">
      <w:pPr>
        <w:pStyle w:val="Listenabsatz"/>
        <w:numPr>
          <w:ilvl w:val="0"/>
          <w:numId w:val="18"/>
        </w:numPr>
        <w:rPr>
          <w:lang w:val="en-US"/>
        </w:rPr>
      </w:pPr>
      <w:r>
        <w:rPr>
          <w:lang w:val="en-US"/>
        </w:rPr>
        <w:t xml:space="preserve">Blood sample collection: </w:t>
      </w:r>
      <w:r w:rsidR="00190E5D">
        <w:rPr>
          <w:lang w:val="en-US"/>
        </w:rPr>
        <w:t>b</w:t>
      </w:r>
      <w:r>
        <w:rPr>
          <w:lang w:val="en-US"/>
        </w:rPr>
        <w:t>lood is collected in sterile citrate, heparin or EDTA containers.</w:t>
      </w:r>
    </w:p>
    <w:p w14:paraId="5FFAB9B9" w14:textId="2A533766" w:rsidR="00E160D5" w:rsidRDefault="00DB070B" w:rsidP="00E160D5">
      <w:pPr>
        <w:pStyle w:val="Listenabsatz"/>
        <w:numPr>
          <w:ilvl w:val="0"/>
          <w:numId w:val="18"/>
        </w:numPr>
        <w:rPr>
          <w:lang w:val="en-US"/>
        </w:rPr>
      </w:pPr>
      <w:r w:rsidRPr="00DB070B">
        <w:rPr>
          <w:lang w:val="en-US"/>
        </w:rPr>
        <w:t>Blood sample on carrier:</w:t>
      </w:r>
      <w:r w:rsidR="00643B96">
        <w:rPr>
          <w:lang w:val="en-US"/>
        </w:rPr>
        <w:t xml:space="preserve"> </w:t>
      </w:r>
      <w:r w:rsidR="00190E5D">
        <w:rPr>
          <w:lang w:val="en-US"/>
        </w:rPr>
        <w:t>i</w:t>
      </w:r>
      <w:r>
        <w:rPr>
          <w:lang w:val="en-US"/>
        </w:rPr>
        <w:t>dentical volumes of well</w:t>
      </w:r>
      <w:r w:rsidR="00190E5D">
        <w:rPr>
          <w:lang w:val="en-US"/>
        </w:rPr>
        <w:t>-</w:t>
      </w:r>
      <w:r>
        <w:rPr>
          <w:lang w:val="en-US"/>
        </w:rPr>
        <w:t>mixed</w:t>
      </w:r>
      <w:r w:rsidR="00D87F0C">
        <w:rPr>
          <w:lang w:val="en-US"/>
        </w:rPr>
        <w:t xml:space="preserve"> blood are</w:t>
      </w:r>
      <w:r>
        <w:rPr>
          <w:lang w:val="en-US"/>
        </w:rPr>
        <w:t xml:space="preserve"> </w:t>
      </w:r>
      <w:r w:rsidR="00D87F0C">
        <w:rPr>
          <w:lang w:val="en-US"/>
        </w:rPr>
        <w:t>applied</w:t>
      </w:r>
      <w:r>
        <w:rPr>
          <w:lang w:val="en-US"/>
        </w:rPr>
        <w:t xml:space="preserve"> on the carrier</w:t>
      </w:r>
      <w:r w:rsidR="00D87F0C">
        <w:rPr>
          <w:lang w:val="en-US"/>
        </w:rPr>
        <w:t>s</w:t>
      </w:r>
      <w:r w:rsidR="00AC79BF">
        <w:rPr>
          <w:lang w:val="en-US"/>
        </w:rPr>
        <w:t xml:space="preserve"> with a calibrated pipette</w:t>
      </w:r>
      <w:r>
        <w:rPr>
          <w:lang w:val="en-US"/>
        </w:rPr>
        <w:t>.</w:t>
      </w:r>
    </w:p>
    <w:p w14:paraId="30B3D370" w14:textId="4FE3521D" w:rsidR="00D87F0C" w:rsidRDefault="00D87F0C" w:rsidP="00E160D5">
      <w:pPr>
        <w:pStyle w:val="Listenabsatz"/>
        <w:numPr>
          <w:ilvl w:val="0"/>
          <w:numId w:val="18"/>
        </w:numPr>
        <w:rPr>
          <w:lang w:val="en-US"/>
        </w:rPr>
      </w:pPr>
      <w:r>
        <w:rPr>
          <w:lang w:val="en-US"/>
        </w:rPr>
        <w:t>Saliva samples, res</w:t>
      </w:r>
      <w:r w:rsidR="00643B96">
        <w:rPr>
          <w:lang w:val="en-US"/>
        </w:rPr>
        <w:t xml:space="preserve">pectively buccal mucosa swabs: </w:t>
      </w:r>
      <w:r w:rsidR="00190E5D">
        <w:rPr>
          <w:lang w:val="en-US"/>
        </w:rPr>
        <w:t>b</w:t>
      </w:r>
      <w:r>
        <w:rPr>
          <w:lang w:val="en-US"/>
        </w:rPr>
        <w:t xml:space="preserve">uccal mucosa cells are collected directly from </w:t>
      </w:r>
      <w:r w:rsidR="00190E5D">
        <w:rPr>
          <w:lang w:val="en-US"/>
        </w:rPr>
        <w:t>the</w:t>
      </w:r>
      <w:r>
        <w:rPr>
          <w:lang w:val="en-US"/>
        </w:rPr>
        <w:t xml:space="preserve"> dog using buccal swabs.</w:t>
      </w:r>
    </w:p>
    <w:p w14:paraId="7DC3325F" w14:textId="6E5C5EBF" w:rsidR="00D87F0C" w:rsidRDefault="00D87F0C" w:rsidP="00E160D5">
      <w:pPr>
        <w:pStyle w:val="Listenabsatz"/>
        <w:numPr>
          <w:ilvl w:val="0"/>
          <w:numId w:val="18"/>
        </w:numPr>
        <w:rPr>
          <w:lang w:val="en-US"/>
        </w:rPr>
      </w:pPr>
      <w:r>
        <w:rPr>
          <w:lang w:val="en-US"/>
        </w:rPr>
        <w:lastRenderedPageBreak/>
        <w:t xml:space="preserve">Samples are preferably prepared in a way, that there is sufficient blank carrier present, to be used as a </w:t>
      </w:r>
      <w:r w:rsidR="00275BC9">
        <w:rPr>
          <w:lang w:val="en-US"/>
        </w:rPr>
        <w:t xml:space="preserve">substrate </w:t>
      </w:r>
      <w:r>
        <w:rPr>
          <w:lang w:val="en-US"/>
        </w:rPr>
        <w:t>control.</w:t>
      </w:r>
      <w:r w:rsidR="00AC79BF">
        <w:rPr>
          <w:lang w:val="en-US"/>
        </w:rPr>
        <w:t xml:space="preserve"> If </w:t>
      </w:r>
      <w:r w:rsidR="00190E5D">
        <w:rPr>
          <w:lang w:val="en-US"/>
        </w:rPr>
        <w:t xml:space="preserve">this is </w:t>
      </w:r>
      <w:r w:rsidR="00AC79BF">
        <w:rPr>
          <w:lang w:val="en-US"/>
        </w:rPr>
        <w:t xml:space="preserve">not possible, </w:t>
      </w:r>
      <w:r>
        <w:rPr>
          <w:lang w:val="en-US"/>
        </w:rPr>
        <w:t>an additional</w:t>
      </w:r>
      <w:r w:rsidR="00AC79BF">
        <w:rPr>
          <w:lang w:val="en-US"/>
        </w:rPr>
        <w:t xml:space="preserve"> blank carrier is sent</w:t>
      </w:r>
      <w:r w:rsidR="00190E5D">
        <w:rPr>
          <w:lang w:val="en-US"/>
        </w:rPr>
        <w:t xml:space="preserve"> alternatively</w:t>
      </w:r>
      <w:r w:rsidR="00AC79BF">
        <w:rPr>
          <w:lang w:val="en-US"/>
        </w:rPr>
        <w:t>.</w:t>
      </w:r>
    </w:p>
    <w:p w14:paraId="260FA3DE" w14:textId="010FE36F" w:rsidR="00B14624" w:rsidRPr="008D4BB3" w:rsidRDefault="00597AEF" w:rsidP="00350E28">
      <w:pPr>
        <w:rPr>
          <w:lang w:val="en-US"/>
        </w:rPr>
      </w:pPr>
      <w:r>
        <w:rPr>
          <w:lang w:val="en-US"/>
        </w:rPr>
        <w:t>Subsequently</w:t>
      </w:r>
      <w:r w:rsidR="00190E5D">
        <w:rPr>
          <w:lang w:val="en-US"/>
        </w:rPr>
        <w:t>,</w:t>
      </w:r>
      <w:r>
        <w:rPr>
          <w:lang w:val="en-US"/>
        </w:rPr>
        <w:t xml:space="preserve"> the samples are placed in separate, adequate containers (usually parchment paper bags).</w:t>
      </w:r>
      <w:r w:rsidR="00436CD0">
        <w:rPr>
          <w:lang w:val="en-US"/>
        </w:rPr>
        <w:t xml:space="preserve"> For each of the participating laboratories a sample set is assembled</w:t>
      </w:r>
      <w:r w:rsidR="005F218F">
        <w:rPr>
          <w:lang w:val="en-US"/>
        </w:rPr>
        <w:t xml:space="preserve"> by one person</w:t>
      </w:r>
      <w:r w:rsidR="00436CD0">
        <w:rPr>
          <w:lang w:val="en-US"/>
        </w:rPr>
        <w:t>, checked for completeness and correctness by a</w:t>
      </w:r>
      <w:r w:rsidR="005F218F">
        <w:rPr>
          <w:lang w:val="en-US"/>
        </w:rPr>
        <w:t xml:space="preserve"> second person</w:t>
      </w:r>
      <w:r w:rsidR="00436CD0">
        <w:rPr>
          <w:lang w:val="en-US"/>
        </w:rPr>
        <w:t xml:space="preserve">, and packed in an envelope. The name and the address of the participating laboratory </w:t>
      </w:r>
      <w:r w:rsidR="008D4BB3">
        <w:rPr>
          <w:lang w:val="en-US"/>
        </w:rPr>
        <w:t>are</w:t>
      </w:r>
      <w:r w:rsidR="00436CD0">
        <w:rPr>
          <w:lang w:val="en-US"/>
        </w:rPr>
        <w:t xml:space="preserve"> added on the envelope and </w:t>
      </w:r>
      <w:r w:rsidR="008D4BB3">
        <w:rPr>
          <w:lang w:val="en-US"/>
        </w:rPr>
        <w:t xml:space="preserve">the envelope is sent to the recipient. </w:t>
      </w:r>
    </w:p>
    <w:p w14:paraId="252D22BB" w14:textId="77777777" w:rsidR="00D571AB" w:rsidRPr="00B2366B" w:rsidRDefault="009A2C47" w:rsidP="008D5855">
      <w:pPr>
        <w:pStyle w:val="berschrift2"/>
        <w:numPr>
          <w:ilvl w:val="1"/>
          <w:numId w:val="15"/>
        </w:numPr>
        <w:rPr>
          <w:lang w:val="en-US"/>
        </w:rPr>
      </w:pPr>
      <w:bookmarkStart w:id="16" w:name="_Toc47337583"/>
      <w:r>
        <w:rPr>
          <w:lang w:val="en-US"/>
        </w:rPr>
        <w:t>T</w:t>
      </w:r>
      <w:r w:rsidR="002F4505" w:rsidRPr="00B2366B">
        <w:rPr>
          <w:lang w:val="en-US"/>
        </w:rPr>
        <w:t>yping of samples</w:t>
      </w:r>
      <w:bookmarkEnd w:id="16"/>
    </w:p>
    <w:p w14:paraId="4F9A3474" w14:textId="7447838A" w:rsidR="0020221E" w:rsidRDefault="0004345A" w:rsidP="00350E28">
      <w:pPr>
        <w:rPr>
          <w:lang w:val="en-US"/>
        </w:rPr>
      </w:pPr>
      <w:r w:rsidRPr="004E533E">
        <w:rPr>
          <w:lang w:val="en-US"/>
        </w:rPr>
        <w:t xml:space="preserve">Participating laboratories are expected to follow the international guidelines </w:t>
      </w:r>
      <w:r w:rsidR="006069DC" w:rsidRPr="004E533E">
        <w:rPr>
          <w:lang w:val="en-US"/>
        </w:rPr>
        <w:t>(</w:t>
      </w:r>
      <w:proofErr w:type="spellStart"/>
      <w:r w:rsidR="00EA57A1">
        <w:rPr>
          <w:lang w:val="en-US"/>
        </w:rPr>
        <w:t>Bud</w:t>
      </w:r>
      <w:r w:rsidR="005E4BA9">
        <w:rPr>
          <w:lang w:val="en-US"/>
        </w:rPr>
        <w:t>ow</w:t>
      </w:r>
      <w:r w:rsidR="00EA57A1">
        <w:rPr>
          <w:lang w:val="en-US"/>
        </w:rPr>
        <w:t>le</w:t>
      </w:r>
      <w:proofErr w:type="spellEnd"/>
      <w:r w:rsidR="00EA57A1">
        <w:rPr>
          <w:lang w:val="en-US"/>
        </w:rPr>
        <w:t xml:space="preserve"> et al. 2005, </w:t>
      </w:r>
      <w:r w:rsidR="006069DC" w:rsidRPr="004E533E">
        <w:rPr>
          <w:lang w:val="en-US"/>
        </w:rPr>
        <w:t xml:space="preserve">Linacre et al. 2011, Berger et al. 2014) </w:t>
      </w:r>
      <w:r w:rsidRPr="004E533E">
        <w:rPr>
          <w:lang w:val="en-US"/>
        </w:rPr>
        <w:t>for DNA typing and to include essential quality controls throughout the analysis. For DNA</w:t>
      </w:r>
      <w:r>
        <w:rPr>
          <w:lang w:val="en-US"/>
        </w:rPr>
        <w:t xml:space="preserve"> extraction</w:t>
      </w:r>
      <w:r w:rsidR="00190E5D">
        <w:rPr>
          <w:lang w:val="en-US"/>
        </w:rPr>
        <w:t xml:space="preserve"> as well as for</w:t>
      </w:r>
      <w:r w:rsidR="00B2366B">
        <w:rPr>
          <w:lang w:val="en-US"/>
        </w:rPr>
        <w:t xml:space="preserve"> amplification</w:t>
      </w:r>
      <w:r>
        <w:rPr>
          <w:lang w:val="en-US"/>
        </w:rPr>
        <w:t xml:space="preserve">, a negative and a positive control should be </w:t>
      </w:r>
      <w:r w:rsidR="00190E5D">
        <w:rPr>
          <w:lang w:val="en-US"/>
        </w:rPr>
        <w:t>included</w:t>
      </w:r>
      <w:r w:rsidR="00B2366B">
        <w:rPr>
          <w:lang w:val="en-US"/>
        </w:rPr>
        <w:t xml:space="preserve">. </w:t>
      </w:r>
      <w:r w:rsidR="0020221E">
        <w:rPr>
          <w:lang w:val="en-US"/>
        </w:rPr>
        <w:t xml:space="preserve">For a possible second opinion testing, participating laboratories need to make sure to retain an adequate part of the sample. </w:t>
      </w:r>
      <w:r w:rsidR="00AD0322">
        <w:rPr>
          <w:lang w:val="en-US"/>
        </w:rPr>
        <w:t xml:space="preserve">This procedure can solve </w:t>
      </w:r>
      <w:r w:rsidR="0020221E">
        <w:rPr>
          <w:lang w:val="en-US"/>
        </w:rPr>
        <w:t>doubts o</w:t>
      </w:r>
      <w:r w:rsidR="00AD0322">
        <w:rPr>
          <w:lang w:val="en-US"/>
        </w:rPr>
        <w:t>n the</w:t>
      </w:r>
      <w:r w:rsidR="0020221E">
        <w:rPr>
          <w:lang w:val="en-US"/>
        </w:rPr>
        <w:t xml:space="preserve"> identity of a sample and </w:t>
      </w:r>
      <w:r w:rsidR="00AD0322">
        <w:rPr>
          <w:lang w:val="en-US"/>
        </w:rPr>
        <w:t xml:space="preserve">clarify </w:t>
      </w:r>
      <w:r w:rsidR="0020221E">
        <w:rPr>
          <w:lang w:val="en-US"/>
        </w:rPr>
        <w:t>possible contamination prior to the sample being received by the participant.</w:t>
      </w:r>
    </w:p>
    <w:p w14:paraId="69DB1BC8" w14:textId="77777777" w:rsidR="00264567" w:rsidRDefault="00264567" w:rsidP="00350E28">
      <w:pPr>
        <w:rPr>
          <w:lang w:val="en-US"/>
        </w:rPr>
      </w:pPr>
      <w:r>
        <w:rPr>
          <w:lang w:val="en-US"/>
        </w:rPr>
        <w:t>STR</w:t>
      </w:r>
      <w:r w:rsidR="0020221E">
        <w:rPr>
          <w:lang w:val="en-US"/>
        </w:rPr>
        <w:t>-Analysis</w:t>
      </w:r>
      <w:r>
        <w:rPr>
          <w:lang w:val="en-US"/>
        </w:rPr>
        <w:t>:</w:t>
      </w:r>
    </w:p>
    <w:p w14:paraId="15C5B91A" w14:textId="09C3401B" w:rsidR="0004345A" w:rsidRPr="004E533E" w:rsidRDefault="00264567" w:rsidP="00350E28">
      <w:pPr>
        <w:rPr>
          <w:lang w:val="en-US"/>
        </w:rPr>
      </w:pPr>
      <w:r w:rsidRPr="004E533E">
        <w:rPr>
          <w:lang w:val="en-US"/>
        </w:rPr>
        <w:t>STR-t</w:t>
      </w:r>
      <w:r w:rsidR="00B2366B" w:rsidRPr="004E533E">
        <w:rPr>
          <w:lang w:val="en-US"/>
        </w:rPr>
        <w:t>yping by capillary electrophores</w:t>
      </w:r>
      <w:r w:rsidR="00C224EC" w:rsidRPr="004E533E">
        <w:rPr>
          <w:lang w:val="en-US"/>
        </w:rPr>
        <w:t>i</w:t>
      </w:r>
      <w:r w:rsidR="00B2366B" w:rsidRPr="004E533E">
        <w:rPr>
          <w:lang w:val="en-US"/>
        </w:rPr>
        <w:t>s requires an internal size standard and an allelic ladder</w:t>
      </w:r>
      <w:r w:rsidR="00A2636C" w:rsidRPr="004E533E">
        <w:rPr>
          <w:lang w:val="en-US"/>
        </w:rPr>
        <w:t xml:space="preserve"> in order</w:t>
      </w:r>
      <w:r w:rsidR="00B2366B" w:rsidRPr="004E533E">
        <w:rPr>
          <w:lang w:val="en-US"/>
        </w:rPr>
        <w:t xml:space="preserve"> to unambiguously call the </w:t>
      </w:r>
      <w:r w:rsidR="00A2636C" w:rsidRPr="004E533E">
        <w:rPr>
          <w:lang w:val="en-US"/>
        </w:rPr>
        <w:t xml:space="preserve">observed </w:t>
      </w:r>
      <w:r w:rsidR="00B2366B" w:rsidRPr="004E533E">
        <w:rPr>
          <w:lang w:val="en-US"/>
        </w:rPr>
        <w:t>alleles. A</w:t>
      </w:r>
      <w:r w:rsidR="00A2636C" w:rsidRPr="004E533E">
        <w:rPr>
          <w:lang w:val="en-US"/>
        </w:rPr>
        <w:t>n aliquot of the</w:t>
      </w:r>
      <w:r w:rsidR="00B2366B" w:rsidRPr="004E533E">
        <w:rPr>
          <w:lang w:val="en-US"/>
        </w:rPr>
        <w:t xml:space="preserve"> canine positive control and allelic ladders are available from the CaDNAP group</w:t>
      </w:r>
      <w:r w:rsidR="00862FEE" w:rsidRPr="004E533E">
        <w:rPr>
          <w:lang w:val="en-US"/>
        </w:rPr>
        <w:t xml:space="preserve"> </w:t>
      </w:r>
      <w:r w:rsidR="00B2366B" w:rsidRPr="004E533E">
        <w:rPr>
          <w:lang w:val="en-US"/>
        </w:rPr>
        <w:t>on request.</w:t>
      </w:r>
    </w:p>
    <w:p w14:paraId="12E017F5" w14:textId="77777777" w:rsidR="00D66BEC" w:rsidRPr="004E533E" w:rsidRDefault="00EC3114" w:rsidP="00BC19F1">
      <w:pPr>
        <w:pStyle w:val="Listenabsatz"/>
        <w:numPr>
          <w:ilvl w:val="0"/>
          <w:numId w:val="31"/>
        </w:numPr>
        <w:rPr>
          <w:lang w:val="en-US"/>
        </w:rPr>
      </w:pPr>
      <w:r w:rsidRPr="004E533E">
        <w:rPr>
          <w:lang w:val="en-US"/>
        </w:rPr>
        <w:t xml:space="preserve">The STR allele nomenclature described by </w:t>
      </w:r>
      <w:r w:rsidR="003851ED" w:rsidRPr="004E533E">
        <w:rPr>
          <w:lang w:val="en-US"/>
        </w:rPr>
        <w:t>Berger et al.</w:t>
      </w:r>
      <w:r w:rsidR="00FE7CAB" w:rsidRPr="004E533E">
        <w:rPr>
          <w:lang w:val="en-US"/>
        </w:rPr>
        <w:t xml:space="preserve"> 2014</w:t>
      </w:r>
      <w:r w:rsidRPr="004E533E">
        <w:rPr>
          <w:lang w:val="en-US"/>
        </w:rPr>
        <w:t xml:space="preserve"> applies.</w:t>
      </w:r>
    </w:p>
    <w:p w14:paraId="5D5ACE12" w14:textId="60A10C0B" w:rsidR="00EC3114" w:rsidRPr="004E533E" w:rsidRDefault="00EC3114" w:rsidP="00BC19F1">
      <w:pPr>
        <w:pStyle w:val="Listenabsatz"/>
        <w:numPr>
          <w:ilvl w:val="0"/>
          <w:numId w:val="31"/>
        </w:numPr>
      </w:pPr>
      <w:r w:rsidRPr="004E533E">
        <w:rPr>
          <w:lang w:val="en-US"/>
        </w:rPr>
        <w:t>The number of repeats of an allele should not be rounded</w:t>
      </w:r>
      <w:r w:rsidR="00302211" w:rsidRPr="004E533E">
        <w:rPr>
          <w:lang w:val="en-US"/>
        </w:rPr>
        <w:t>.</w:t>
      </w:r>
      <w:r w:rsidRPr="004E533E">
        <w:rPr>
          <w:lang w:val="en-US"/>
        </w:rPr>
        <w:t xml:space="preserve"> </w:t>
      </w:r>
      <w:r w:rsidR="00302211" w:rsidRPr="004E533E">
        <w:rPr>
          <w:lang w:val="en-US"/>
        </w:rPr>
        <w:t>Instead</w:t>
      </w:r>
      <w:r w:rsidR="006A027B" w:rsidRPr="004E533E">
        <w:rPr>
          <w:lang w:val="en-US"/>
        </w:rPr>
        <w:t>,</w:t>
      </w:r>
      <w:r w:rsidRPr="004E533E">
        <w:rPr>
          <w:lang w:val="en-US"/>
        </w:rPr>
        <w:t xml:space="preserve"> al</w:t>
      </w:r>
      <w:r w:rsidR="00862FEE" w:rsidRPr="004E533E">
        <w:rPr>
          <w:lang w:val="en-US"/>
        </w:rPr>
        <w:t xml:space="preserve">leles have to be reported with single </w:t>
      </w:r>
      <w:r w:rsidRPr="004E533E">
        <w:rPr>
          <w:lang w:val="en-US"/>
        </w:rPr>
        <w:t>b</w:t>
      </w:r>
      <w:r w:rsidR="00302211" w:rsidRPr="004E533E">
        <w:rPr>
          <w:lang w:val="en-US"/>
        </w:rPr>
        <w:t>ase-</w:t>
      </w:r>
      <w:r w:rsidRPr="004E533E">
        <w:rPr>
          <w:lang w:val="en-US"/>
        </w:rPr>
        <w:t>p</w:t>
      </w:r>
      <w:r w:rsidR="00302211" w:rsidRPr="004E533E">
        <w:rPr>
          <w:lang w:val="en-US"/>
        </w:rPr>
        <w:t>air</w:t>
      </w:r>
      <w:r w:rsidRPr="004E533E">
        <w:rPr>
          <w:lang w:val="en-US"/>
        </w:rPr>
        <w:t xml:space="preserve"> precision</w:t>
      </w:r>
      <w:r w:rsidR="00302211" w:rsidRPr="004E533E">
        <w:rPr>
          <w:lang w:val="en-US"/>
        </w:rPr>
        <w:t>. Rules and conventions established for human-specific STR typing are also valid for canine-specific STR analysis (</w:t>
      </w:r>
      <w:r w:rsidR="003548D5">
        <w:rPr>
          <w:lang w:val="en-US"/>
        </w:rPr>
        <w:t>Bär et al. 1997, Gill et al. 1997)</w:t>
      </w:r>
      <w:r w:rsidRPr="004E533E">
        <w:rPr>
          <w:lang w:val="en-US"/>
        </w:rPr>
        <w:t xml:space="preserve">. Reporting amplicon </w:t>
      </w:r>
      <w:r w:rsidR="00302211" w:rsidRPr="004E533E">
        <w:rPr>
          <w:lang w:val="en-US"/>
        </w:rPr>
        <w:t xml:space="preserve">sizes </w:t>
      </w:r>
      <w:r w:rsidRPr="004E533E">
        <w:rPr>
          <w:lang w:val="en-US"/>
        </w:rPr>
        <w:t xml:space="preserve">is not </w:t>
      </w:r>
      <w:r w:rsidR="00302211" w:rsidRPr="004E533E">
        <w:rPr>
          <w:lang w:val="en-US"/>
        </w:rPr>
        <w:t>considered valid.</w:t>
      </w:r>
      <w:r w:rsidRPr="004E533E">
        <w:rPr>
          <w:lang w:val="en-US"/>
        </w:rPr>
        <w:t xml:space="preserve"> </w:t>
      </w:r>
      <w:r w:rsidR="00302211" w:rsidRPr="004E533E">
        <w:rPr>
          <w:lang w:val="en-US"/>
        </w:rPr>
        <w:t>D</w:t>
      </w:r>
      <w:r w:rsidRPr="004E533E">
        <w:rPr>
          <w:lang w:val="en-US"/>
        </w:rPr>
        <w:t>eviations from these guidelines will be regarded as incorrect results.</w:t>
      </w:r>
      <w:r w:rsidR="00E432AA" w:rsidRPr="004E533E">
        <w:t xml:space="preserve"> Please enter only numerical allele values in the results forms, any other character (e.g. OL</w:t>
      </w:r>
      <w:r w:rsidR="00302211" w:rsidRPr="004E533E">
        <w:t>, R, …</w:t>
      </w:r>
      <w:r w:rsidR="00E432AA" w:rsidRPr="004E533E">
        <w:t xml:space="preserve">) </w:t>
      </w:r>
      <w:r w:rsidR="00302211" w:rsidRPr="004E533E">
        <w:t>is</w:t>
      </w:r>
      <w:r w:rsidR="00E432AA" w:rsidRPr="004E533E">
        <w:t xml:space="preserve"> considered as an error.</w:t>
      </w:r>
    </w:p>
    <w:p w14:paraId="62C42BAB" w14:textId="3AE674F5" w:rsidR="00B14624" w:rsidRPr="00380368" w:rsidRDefault="00494B7F" w:rsidP="00350E28">
      <w:pPr>
        <w:pStyle w:val="Listenabsatz"/>
        <w:numPr>
          <w:ilvl w:val="0"/>
          <w:numId w:val="31"/>
        </w:numPr>
        <w:rPr>
          <w:lang w:val="en-US"/>
        </w:rPr>
      </w:pPr>
      <w:r w:rsidRPr="004E533E">
        <w:rPr>
          <w:lang w:val="en-US"/>
        </w:rPr>
        <w:t>A</w:t>
      </w:r>
      <w:r w:rsidR="005421CE" w:rsidRPr="004E533E">
        <w:rPr>
          <w:lang w:val="en-US"/>
        </w:rPr>
        <w:t>llele</w:t>
      </w:r>
      <w:r w:rsidRPr="004E533E">
        <w:rPr>
          <w:lang w:val="en-US"/>
        </w:rPr>
        <w:t>s</w:t>
      </w:r>
      <w:r w:rsidR="005421CE" w:rsidRPr="004E533E">
        <w:rPr>
          <w:lang w:val="en-US"/>
        </w:rPr>
        <w:t xml:space="preserve"> </w:t>
      </w:r>
      <w:r w:rsidR="00AB0C22" w:rsidRPr="004E533E">
        <w:rPr>
          <w:lang w:val="en-US"/>
        </w:rPr>
        <w:t>outside</w:t>
      </w:r>
      <w:r w:rsidR="005421CE" w:rsidRPr="004E533E">
        <w:rPr>
          <w:lang w:val="en-US"/>
        </w:rPr>
        <w:t xml:space="preserve"> of the specified marker range</w:t>
      </w:r>
      <w:r w:rsidR="00B863CB" w:rsidRPr="004E533E">
        <w:rPr>
          <w:lang w:val="en-US"/>
        </w:rPr>
        <w:t xml:space="preserve"> (“off-category”)</w:t>
      </w:r>
      <w:r w:rsidR="005421CE" w:rsidRPr="004E533E">
        <w:rPr>
          <w:lang w:val="en-US"/>
        </w:rPr>
        <w:t xml:space="preserve"> </w:t>
      </w:r>
      <w:r w:rsidR="003C0E72" w:rsidRPr="004E533E">
        <w:rPr>
          <w:lang w:val="en-US"/>
        </w:rPr>
        <w:t>as defined in section</w:t>
      </w:r>
      <w:r w:rsidR="00B863CB" w:rsidRPr="004E533E">
        <w:rPr>
          <w:lang w:val="en-US"/>
        </w:rPr>
        <w:t xml:space="preserve"> </w:t>
      </w:r>
      <w:r w:rsidR="009C42D3" w:rsidRPr="004E533E">
        <w:fldChar w:fldCharType="begin"/>
      </w:r>
      <w:r w:rsidR="009C42D3" w:rsidRPr="004E533E">
        <w:instrText xml:space="preserve"> REF _Ref458434546 \r \h  \* MERGEFORMAT </w:instrText>
      </w:r>
      <w:r w:rsidR="009C42D3" w:rsidRPr="004E533E">
        <w:fldChar w:fldCharType="separate"/>
      </w:r>
      <w:r w:rsidR="003C3E47" w:rsidRPr="003C3E47">
        <w:rPr>
          <w:lang w:val="en-US"/>
        </w:rPr>
        <w:t>7.1</w:t>
      </w:r>
      <w:r w:rsidR="009C42D3" w:rsidRPr="004E533E">
        <w:fldChar w:fldCharType="end"/>
      </w:r>
      <w:r w:rsidRPr="004E533E">
        <w:rPr>
          <w:lang w:val="en-US"/>
        </w:rPr>
        <w:t xml:space="preserve"> </w:t>
      </w:r>
      <w:r w:rsidR="00B863CB" w:rsidRPr="004E533E">
        <w:rPr>
          <w:lang w:val="en-US"/>
        </w:rPr>
        <w:t xml:space="preserve"> </w:t>
      </w:r>
      <w:r w:rsidR="00447D2C" w:rsidRPr="004E533E">
        <w:rPr>
          <w:lang w:val="en-US"/>
        </w:rPr>
        <w:t>ha</w:t>
      </w:r>
      <w:r w:rsidRPr="004E533E">
        <w:rPr>
          <w:lang w:val="en-US"/>
        </w:rPr>
        <w:t>ve</w:t>
      </w:r>
      <w:r w:rsidR="00447D2C" w:rsidRPr="004E533E">
        <w:rPr>
          <w:lang w:val="en-US"/>
        </w:rPr>
        <w:t xml:space="preserve"> to be</w:t>
      </w:r>
      <w:r w:rsidR="00B863CB" w:rsidRPr="004E533E">
        <w:rPr>
          <w:lang w:val="en-US"/>
        </w:rPr>
        <w:t xml:space="preserve"> reported using “&gt;” </w:t>
      </w:r>
      <w:r w:rsidR="002A745E" w:rsidRPr="004E533E">
        <w:rPr>
          <w:lang w:val="en-US"/>
        </w:rPr>
        <w:t>(</w:t>
      </w:r>
      <w:r w:rsidR="008F1A83" w:rsidRPr="004E533E">
        <w:rPr>
          <w:lang w:val="en-US"/>
        </w:rPr>
        <w:t xml:space="preserve">greater than) </w:t>
      </w:r>
      <w:r w:rsidR="00B863CB" w:rsidRPr="004E533E">
        <w:rPr>
          <w:lang w:val="en-US"/>
        </w:rPr>
        <w:t>or “&lt;”</w:t>
      </w:r>
      <w:r w:rsidR="004E533E">
        <w:rPr>
          <w:lang w:val="en-US"/>
        </w:rPr>
        <w:t xml:space="preserve"> </w:t>
      </w:r>
      <w:r w:rsidR="008F1A83" w:rsidRPr="004E533E">
        <w:rPr>
          <w:lang w:val="en-US"/>
        </w:rPr>
        <w:t>(smaller than)</w:t>
      </w:r>
      <w:r w:rsidR="00B863CB" w:rsidRPr="004E533E">
        <w:rPr>
          <w:lang w:val="en-US"/>
        </w:rPr>
        <w:t xml:space="preserve"> the longest or shortest allele of the specified marker range</w:t>
      </w:r>
      <w:r w:rsidR="00214C15" w:rsidRPr="004E533E">
        <w:rPr>
          <w:lang w:val="en-US"/>
        </w:rPr>
        <w:t>.</w:t>
      </w:r>
      <w:r w:rsidR="00A9172D" w:rsidRPr="004E533E">
        <w:rPr>
          <w:lang w:val="en-US"/>
        </w:rPr>
        <w:t xml:space="preserve"> </w:t>
      </w:r>
      <w:r w:rsidR="00F04AD5" w:rsidRPr="004E533E">
        <w:rPr>
          <w:lang w:val="en-US"/>
        </w:rPr>
        <w:t xml:space="preserve">For example, </w:t>
      </w:r>
      <w:r w:rsidR="006E7FDA" w:rsidRPr="004E533E">
        <w:rPr>
          <w:lang w:val="en-US"/>
        </w:rPr>
        <w:t>the</w:t>
      </w:r>
      <w:r w:rsidR="00F04AD5" w:rsidRPr="004E533E">
        <w:rPr>
          <w:lang w:val="en-US"/>
        </w:rPr>
        <w:t xml:space="preserve"> off-category allele </w:t>
      </w:r>
      <w:r w:rsidR="006E7FDA" w:rsidRPr="004E533E">
        <w:rPr>
          <w:lang w:val="en-US"/>
        </w:rPr>
        <w:t xml:space="preserve">25 </w:t>
      </w:r>
      <w:r w:rsidR="00307403" w:rsidRPr="004E533E">
        <w:rPr>
          <w:lang w:val="en-US"/>
        </w:rPr>
        <w:t>at</w:t>
      </w:r>
      <w:r w:rsidR="00F04AD5" w:rsidRPr="004E533E">
        <w:rPr>
          <w:lang w:val="en-US"/>
        </w:rPr>
        <w:t xml:space="preserve"> marker PEZ6 (</w:t>
      </w:r>
      <w:r w:rsidRPr="004E533E">
        <w:rPr>
          <w:lang w:val="en-US"/>
        </w:rPr>
        <w:t>a</w:t>
      </w:r>
      <w:r w:rsidR="00F04AD5" w:rsidRPr="004E533E">
        <w:rPr>
          <w:lang w:val="en-US"/>
        </w:rPr>
        <w:t>llel</w:t>
      </w:r>
      <w:r w:rsidRPr="004E533E">
        <w:rPr>
          <w:lang w:val="en-US"/>
        </w:rPr>
        <w:t>ic</w:t>
      </w:r>
      <w:r w:rsidR="00F04AD5" w:rsidRPr="004E533E">
        <w:rPr>
          <w:lang w:val="en-US"/>
        </w:rPr>
        <w:t xml:space="preserve"> range </w:t>
      </w:r>
      <w:r w:rsidRPr="004E533E">
        <w:rPr>
          <w:lang w:val="en-US"/>
        </w:rPr>
        <w:t xml:space="preserve">from </w:t>
      </w:r>
      <w:r w:rsidR="00F04AD5" w:rsidRPr="004E533E">
        <w:rPr>
          <w:lang w:val="en-US"/>
        </w:rPr>
        <w:t>14 to 23</w:t>
      </w:r>
      <w:r w:rsidR="00303BA9" w:rsidRPr="004E533E">
        <w:rPr>
          <w:lang w:val="en-US"/>
        </w:rPr>
        <w:t>)</w:t>
      </w:r>
      <w:r w:rsidR="00307403" w:rsidRPr="004E533E">
        <w:rPr>
          <w:lang w:val="en-US"/>
        </w:rPr>
        <w:t xml:space="preserve"> </w:t>
      </w:r>
      <w:r w:rsidR="00447D2C" w:rsidRPr="004E533E">
        <w:rPr>
          <w:lang w:val="en-US"/>
        </w:rPr>
        <w:t>is</w:t>
      </w:r>
      <w:r w:rsidR="00307403" w:rsidRPr="004E533E">
        <w:rPr>
          <w:lang w:val="en-US"/>
        </w:rPr>
        <w:t xml:space="preserve"> reported as</w:t>
      </w:r>
      <w:r w:rsidR="006E7FDA" w:rsidRPr="004E533E">
        <w:rPr>
          <w:lang w:val="en-US"/>
        </w:rPr>
        <w:t xml:space="preserve"> “&gt;23” </w:t>
      </w:r>
      <w:r w:rsidR="00ED11E7" w:rsidRPr="004E533E">
        <w:rPr>
          <w:lang w:val="en-US"/>
        </w:rPr>
        <w:t>In contrast</w:t>
      </w:r>
      <w:r w:rsidR="00F0707D" w:rsidRPr="004E533E">
        <w:rPr>
          <w:lang w:val="en-US"/>
        </w:rPr>
        <w:t>,</w:t>
      </w:r>
      <w:r w:rsidR="00ED11E7" w:rsidRPr="004E533E">
        <w:rPr>
          <w:lang w:val="en-US"/>
        </w:rPr>
        <w:t xml:space="preserve"> reporting the PEZ6 allele 20 as “&lt;23” would be regarded as </w:t>
      </w:r>
      <w:r w:rsidRPr="004E533E">
        <w:rPr>
          <w:lang w:val="en-US"/>
        </w:rPr>
        <w:t>an error</w:t>
      </w:r>
      <w:r w:rsidR="00ED11E7" w:rsidRPr="004E533E">
        <w:rPr>
          <w:lang w:val="en-US"/>
        </w:rPr>
        <w:t xml:space="preserve">. </w:t>
      </w:r>
    </w:p>
    <w:p w14:paraId="69F041B0" w14:textId="074515AA" w:rsidR="0020221E" w:rsidRDefault="00BC19F1" w:rsidP="00350E28">
      <w:pPr>
        <w:rPr>
          <w:lang w:val="en-US"/>
        </w:rPr>
      </w:pPr>
      <w:r w:rsidRPr="004E533E">
        <w:rPr>
          <w:lang w:val="en-US"/>
        </w:rPr>
        <w:t>M</w:t>
      </w:r>
      <w:r w:rsidR="0020221E" w:rsidRPr="004E533E">
        <w:rPr>
          <w:lang w:val="en-US"/>
        </w:rPr>
        <w:t>tDNA</w:t>
      </w:r>
      <w:r w:rsidRPr="004E533E">
        <w:rPr>
          <w:lang w:val="en-US"/>
        </w:rPr>
        <w:t>-Analysis</w:t>
      </w:r>
      <w:r w:rsidR="0020221E" w:rsidRPr="004E533E">
        <w:rPr>
          <w:lang w:val="en-US"/>
        </w:rPr>
        <w:t>:</w:t>
      </w:r>
    </w:p>
    <w:p w14:paraId="5B20D831" w14:textId="0C712364" w:rsidR="003C51DA" w:rsidRPr="00AB6486" w:rsidRDefault="003C51DA" w:rsidP="003C51DA">
      <w:pPr>
        <w:rPr>
          <w:lang w:val="en-US"/>
        </w:rPr>
      </w:pPr>
      <w:r w:rsidRPr="00A45645">
        <w:rPr>
          <w:lang w:val="en-US"/>
        </w:rPr>
        <w:t>The Control Region (CR) of the canine mtDNA genome consists of two hypervariable segments (</w:t>
      </w:r>
      <w:r w:rsidRPr="00AB6486">
        <w:rPr>
          <w:lang w:val="en-US"/>
        </w:rPr>
        <w:t xml:space="preserve">HVS-I and HVS-II) separated by </w:t>
      </w:r>
      <w:r w:rsidR="00A45645" w:rsidRPr="00AB6486">
        <w:rPr>
          <w:lang w:val="en-US"/>
        </w:rPr>
        <w:t>a</w:t>
      </w:r>
      <w:r w:rsidRPr="00AB6486">
        <w:rPr>
          <w:lang w:val="en-US"/>
        </w:rPr>
        <w:t xml:space="preserve"> </w:t>
      </w:r>
      <w:r w:rsidR="00D10F68">
        <w:t>variable number of tandem repeats</w:t>
      </w:r>
      <w:r w:rsidR="00D10F68" w:rsidRPr="00AB6486">
        <w:rPr>
          <w:lang w:val="en-US"/>
        </w:rPr>
        <w:t xml:space="preserve"> </w:t>
      </w:r>
      <w:r w:rsidR="00D10F68">
        <w:rPr>
          <w:lang w:val="en-US"/>
        </w:rPr>
        <w:t>(</w:t>
      </w:r>
      <w:r w:rsidRPr="00AB6486">
        <w:rPr>
          <w:lang w:val="en-US"/>
        </w:rPr>
        <w:t>VNTR</w:t>
      </w:r>
      <w:r w:rsidR="00D10F68">
        <w:rPr>
          <w:lang w:val="en-US"/>
        </w:rPr>
        <w:t>)</w:t>
      </w:r>
      <w:r w:rsidRPr="00AB6486">
        <w:rPr>
          <w:lang w:val="en-US"/>
        </w:rPr>
        <w:t xml:space="preserve"> region. The VNTR region </w:t>
      </w:r>
      <w:r w:rsidR="00A45645" w:rsidRPr="00AB6486">
        <w:rPr>
          <w:lang w:val="en-US"/>
        </w:rPr>
        <w:t xml:space="preserve">is </w:t>
      </w:r>
      <w:r w:rsidRPr="00AB6486">
        <w:rPr>
          <w:lang w:val="en-US"/>
        </w:rPr>
        <w:t xml:space="preserve">disregarded for </w:t>
      </w:r>
      <w:r w:rsidR="00A45645" w:rsidRPr="00AB6486">
        <w:rPr>
          <w:lang w:val="en-US"/>
        </w:rPr>
        <w:t>forensic</w:t>
      </w:r>
      <w:r w:rsidRPr="00AB6486">
        <w:rPr>
          <w:lang w:val="en-US"/>
        </w:rPr>
        <w:t xml:space="preserve"> interpretation due to its high intra-individual </w:t>
      </w:r>
      <w:r w:rsidR="00A45645" w:rsidRPr="00AB6486">
        <w:rPr>
          <w:lang w:val="en-US"/>
        </w:rPr>
        <w:t>variability</w:t>
      </w:r>
      <w:r w:rsidR="00324060" w:rsidRPr="00AB6486">
        <w:rPr>
          <w:lang w:val="en-US"/>
        </w:rPr>
        <w:t xml:space="preserve"> and it complex interpretation</w:t>
      </w:r>
      <w:r w:rsidRPr="00AB6486">
        <w:rPr>
          <w:lang w:val="en-US"/>
        </w:rPr>
        <w:t xml:space="preserve"> (Eichmann et al. 2007)</w:t>
      </w:r>
      <w:r w:rsidR="00862FEE" w:rsidRPr="00AB6486">
        <w:rPr>
          <w:lang w:val="en-US"/>
        </w:rPr>
        <w:t>.</w:t>
      </w:r>
      <w:r w:rsidR="00BE747A" w:rsidRPr="00AB6486">
        <w:rPr>
          <w:lang w:val="en-US"/>
        </w:rPr>
        <w:t xml:space="preserve"> </w:t>
      </w:r>
      <w:r w:rsidR="00495C59" w:rsidRPr="00AB6486">
        <w:rPr>
          <w:lang w:val="en-US"/>
        </w:rPr>
        <w:t xml:space="preserve">This </w:t>
      </w:r>
      <w:r w:rsidR="00A33056" w:rsidRPr="00AB6486">
        <w:rPr>
          <w:lang w:val="en-US"/>
        </w:rPr>
        <w:t xml:space="preserve">also </w:t>
      </w:r>
      <w:r w:rsidR="00495C59" w:rsidRPr="00AB6486">
        <w:rPr>
          <w:lang w:val="en-US"/>
        </w:rPr>
        <w:t xml:space="preserve">applies </w:t>
      </w:r>
      <w:r w:rsidR="00A33056" w:rsidRPr="00AB6486">
        <w:rPr>
          <w:lang w:val="en-US"/>
        </w:rPr>
        <w:t>t</w:t>
      </w:r>
      <w:r w:rsidR="00DE3F69" w:rsidRPr="00AB6486">
        <w:rPr>
          <w:lang w:val="en-US"/>
        </w:rPr>
        <w:t>o</w:t>
      </w:r>
      <w:r w:rsidR="00A33056" w:rsidRPr="00AB6486">
        <w:rPr>
          <w:lang w:val="en-US"/>
        </w:rPr>
        <w:t xml:space="preserve"> proficien</w:t>
      </w:r>
      <w:r w:rsidR="00CE5DEA" w:rsidRPr="00AB6486">
        <w:rPr>
          <w:lang w:val="en-US"/>
        </w:rPr>
        <w:t>cy</w:t>
      </w:r>
      <w:r w:rsidR="00A33056" w:rsidRPr="00AB6486">
        <w:rPr>
          <w:lang w:val="en-US"/>
        </w:rPr>
        <w:t xml:space="preserve"> test regulations</w:t>
      </w:r>
      <w:r w:rsidR="00495C59" w:rsidRPr="00AB6486">
        <w:rPr>
          <w:lang w:val="en-US"/>
        </w:rPr>
        <w:t xml:space="preserve">. </w:t>
      </w:r>
    </w:p>
    <w:p w14:paraId="1612B4CF" w14:textId="77777777" w:rsidR="003C51DA" w:rsidRPr="00AB6486" w:rsidRDefault="003C51DA" w:rsidP="003C51DA">
      <w:pPr>
        <w:rPr>
          <w:lang w:val="en-US"/>
        </w:rPr>
      </w:pPr>
    </w:p>
    <w:p w14:paraId="4609BBF3" w14:textId="48ACBBFA" w:rsidR="00A23344" w:rsidRPr="00AB6486" w:rsidRDefault="003C51DA" w:rsidP="009B5FE2">
      <w:pPr>
        <w:pStyle w:val="Listenabsatz"/>
        <w:numPr>
          <w:ilvl w:val="0"/>
          <w:numId w:val="32"/>
        </w:numPr>
        <w:rPr>
          <w:lang w:val="en-US"/>
        </w:rPr>
      </w:pPr>
      <w:r w:rsidRPr="00AB6486">
        <w:rPr>
          <w:lang w:val="en-US"/>
        </w:rPr>
        <w:t xml:space="preserve">Typing and reporting of mtDNA haplotypes should be </w:t>
      </w:r>
      <w:r w:rsidR="00A45645" w:rsidRPr="00AB6486">
        <w:rPr>
          <w:lang w:val="en-US"/>
        </w:rPr>
        <w:t xml:space="preserve">performed </w:t>
      </w:r>
      <w:r w:rsidRPr="00AB6486">
        <w:rPr>
          <w:lang w:val="en-US"/>
        </w:rPr>
        <w:t>in agreement with the guidelines for human mtDNA typing (Parson et al. 2014).</w:t>
      </w:r>
    </w:p>
    <w:p w14:paraId="301C7549" w14:textId="43B5C928" w:rsidR="009B5FE2" w:rsidRPr="00AB6486" w:rsidRDefault="003C51DA" w:rsidP="009B5FE2">
      <w:pPr>
        <w:pStyle w:val="Listenabsatz"/>
        <w:numPr>
          <w:ilvl w:val="0"/>
          <w:numId w:val="32"/>
        </w:numPr>
        <w:rPr>
          <w:lang w:val="en-US"/>
        </w:rPr>
      </w:pPr>
      <w:r w:rsidRPr="00AB6486">
        <w:rPr>
          <w:lang w:val="en-US"/>
        </w:rPr>
        <w:lastRenderedPageBreak/>
        <w:t>The sequences should be reported relative to the reference sequence NC_002008.4 (</w:t>
      </w:r>
      <w:hyperlink w:anchor="_ENREF_7" w:tooltip="Kim, 1998 #595" w:history="1">
        <w:r w:rsidRPr="00AB6486">
          <w:rPr>
            <w:lang w:val="en-US"/>
          </w:rPr>
          <w:t>Kim et al. 1998</w:t>
        </w:r>
      </w:hyperlink>
      <w:r w:rsidRPr="00AB6486">
        <w:rPr>
          <w:lang w:val="en-US"/>
        </w:rPr>
        <w:t>) and should include the interpretation range for HVS-I</w:t>
      </w:r>
      <w:r w:rsidR="00AB6486">
        <w:rPr>
          <w:lang w:val="en-US"/>
        </w:rPr>
        <w:t xml:space="preserve"> (</w:t>
      </w:r>
      <w:r w:rsidR="00AB6486" w:rsidRPr="00AB6486">
        <w:rPr>
          <w:lang w:val="en-US"/>
        </w:rPr>
        <w:t>15458-16129</w:t>
      </w:r>
      <w:r w:rsidR="00AB6486">
        <w:rPr>
          <w:lang w:val="en-US"/>
        </w:rPr>
        <w:t>)</w:t>
      </w:r>
      <w:r w:rsidRPr="00AB6486">
        <w:rPr>
          <w:lang w:val="en-US"/>
        </w:rPr>
        <w:t xml:space="preserve"> and</w:t>
      </w:r>
      <w:r w:rsidR="00A97927">
        <w:rPr>
          <w:lang w:val="en-US"/>
        </w:rPr>
        <w:t xml:space="preserve"> optionally</w:t>
      </w:r>
      <w:r w:rsidRPr="00AB6486">
        <w:rPr>
          <w:lang w:val="en-US"/>
        </w:rPr>
        <w:t xml:space="preserve"> HVS-II</w:t>
      </w:r>
      <w:r w:rsidR="00AB6486">
        <w:rPr>
          <w:lang w:val="en-US"/>
        </w:rPr>
        <w:t xml:space="preserve"> (</w:t>
      </w:r>
      <w:r w:rsidR="00AB6486" w:rsidRPr="00AB6486">
        <w:rPr>
          <w:lang w:val="en-US"/>
        </w:rPr>
        <w:t>164</w:t>
      </w:r>
      <w:r w:rsidR="00FF61B9">
        <w:rPr>
          <w:lang w:val="en-US"/>
        </w:rPr>
        <w:t>3</w:t>
      </w:r>
      <w:r w:rsidR="00AB6486" w:rsidRPr="00AB6486">
        <w:rPr>
          <w:lang w:val="en-US"/>
        </w:rPr>
        <w:t>0-16727</w:t>
      </w:r>
      <w:r w:rsidR="002E3863">
        <w:rPr>
          <w:lang w:val="en-US"/>
        </w:rPr>
        <w:t xml:space="preserve">, </w:t>
      </w:r>
      <w:r w:rsidRPr="00AB6486">
        <w:rPr>
          <w:lang w:val="en-US"/>
        </w:rPr>
        <w:t>excluding primer sequence information).</w:t>
      </w:r>
    </w:p>
    <w:p w14:paraId="66AF16FA" w14:textId="18F2A7CF" w:rsidR="003C51DA" w:rsidRPr="00AB6486" w:rsidRDefault="005B7185" w:rsidP="009B5FE2">
      <w:pPr>
        <w:pStyle w:val="Listenabsatz"/>
        <w:numPr>
          <w:ilvl w:val="0"/>
          <w:numId w:val="32"/>
        </w:numPr>
        <w:rPr>
          <w:lang w:val="en-US"/>
        </w:rPr>
      </w:pPr>
      <w:r w:rsidRPr="00AB6486">
        <w:rPr>
          <w:lang w:val="en-US"/>
        </w:rPr>
        <w:t xml:space="preserve">Differences to the reference sequence should be reported </w:t>
      </w:r>
      <w:r w:rsidR="00D026FF" w:rsidRPr="00AB6486">
        <w:rPr>
          <w:lang w:val="en-US"/>
        </w:rPr>
        <w:t>noting</w:t>
      </w:r>
      <w:r w:rsidRPr="00AB6486">
        <w:rPr>
          <w:lang w:val="en-US"/>
        </w:rPr>
        <w:t xml:space="preserve"> the respective position</w:t>
      </w:r>
      <w:r w:rsidR="00D026FF" w:rsidRPr="00AB6486">
        <w:rPr>
          <w:lang w:val="en-US"/>
        </w:rPr>
        <w:t xml:space="preserve"> and the variant with</w:t>
      </w:r>
      <w:r w:rsidRPr="00AB6486">
        <w:rPr>
          <w:lang w:val="en-US"/>
        </w:rPr>
        <w:t xml:space="preserve"> the reference base in </w:t>
      </w:r>
      <w:r w:rsidR="00D026FF" w:rsidRPr="00AB6486">
        <w:rPr>
          <w:lang w:val="en-US"/>
        </w:rPr>
        <w:t>preceding</w:t>
      </w:r>
      <w:r w:rsidRPr="00AB6486">
        <w:rPr>
          <w:lang w:val="en-US"/>
        </w:rPr>
        <w:t xml:space="preserve"> position (e.g. C15526T). </w:t>
      </w:r>
      <w:r w:rsidR="00D026FF" w:rsidRPr="00AB6486">
        <w:rPr>
          <w:lang w:val="en-US"/>
        </w:rPr>
        <w:t>I</w:t>
      </w:r>
      <w:r w:rsidRPr="00AB6486">
        <w:rPr>
          <w:lang w:val="en-US"/>
        </w:rPr>
        <w:t xml:space="preserve">nsertions and deletions </w:t>
      </w:r>
      <w:r w:rsidR="00D026FF" w:rsidRPr="00AB6486">
        <w:rPr>
          <w:lang w:val="en-US"/>
        </w:rPr>
        <w:t>should</w:t>
      </w:r>
      <w:r w:rsidRPr="00AB6486">
        <w:rPr>
          <w:lang w:val="en-US"/>
        </w:rPr>
        <w:t xml:space="preserve"> be reported </w:t>
      </w:r>
      <w:r w:rsidR="00D026FF" w:rsidRPr="00AB6486">
        <w:rPr>
          <w:lang w:val="en-US"/>
        </w:rPr>
        <w:t>following the canine mitochondrial phylogeny</w:t>
      </w:r>
      <w:r w:rsidRPr="00AB6486">
        <w:rPr>
          <w:lang w:val="en-US"/>
        </w:rPr>
        <w:t xml:space="preserve"> and in case of doubt at the 3’ end</w:t>
      </w:r>
      <w:r w:rsidR="00D026FF" w:rsidRPr="00AB6486">
        <w:t xml:space="preserve"> with respect to the light s</w:t>
      </w:r>
      <w:r w:rsidRPr="00AB6486">
        <w:t>trand. Insertions should be indicated by “.x” (e.g. – 15464.1C). Deletions should be indicated by ‘‘DEL’’ or ‘‘del’’ (e.g. A15931DEL).</w:t>
      </w:r>
    </w:p>
    <w:p w14:paraId="66117459" w14:textId="30ACD7B6" w:rsidR="003C51DA" w:rsidRPr="00AB6486" w:rsidRDefault="003C51DA" w:rsidP="009B5FE2">
      <w:pPr>
        <w:pStyle w:val="Listenabsatz"/>
        <w:numPr>
          <w:ilvl w:val="0"/>
          <w:numId w:val="32"/>
        </w:numPr>
        <w:rPr>
          <w:lang w:val="en-US"/>
        </w:rPr>
      </w:pPr>
      <w:r w:rsidRPr="00AB6486">
        <w:rPr>
          <w:lang w:val="en-US"/>
        </w:rPr>
        <w:t xml:space="preserve">Reported consensus sequences must be based on redundant sequence information, using forward and reverse sequencing reactions whenever practical. In those </w:t>
      </w:r>
      <w:r w:rsidR="000E68C9" w:rsidRPr="00AB6486">
        <w:rPr>
          <w:lang w:val="en-US"/>
        </w:rPr>
        <w:t>cases,</w:t>
      </w:r>
      <w:r w:rsidRPr="00AB6486">
        <w:rPr>
          <w:lang w:val="en-US"/>
        </w:rPr>
        <w:t xml:space="preserve"> for which forward and reverse coverage are not possible, replicate coverage from the same strand, preferably obtained from different primers, is acceptable.</w:t>
      </w:r>
    </w:p>
    <w:p w14:paraId="69EF2391" w14:textId="76C225B3" w:rsidR="0020221E" w:rsidRPr="00447D2C" w:rsidRDefault="00DE0DE0" w:rsidP="00350E28">
      <w:pPr>
        <w:pStyle w:val="Listenabsatz"/>
        <w:numPr>
          <w:ilvl w:val="0"/>
          <w:numId w:val="32"/>
        </w:numPr>
      </w:pPr>
      <w:r w:rsidRPr="00AB6486">
        <w:rPr>
          <w:lang w:val="en-US"/>
        </w:rPr>
        <w:t>Mixtures of n</w:t>
      </w:r>
      <w:r w:rsidR="003C51DA" w:rsidRPr="00AB6486">
        <w:rPr>
          <w:lang w:val="en-US"/>
        </w:rPr>
        <w:t xml:space="preserve">ucleotides </w:t>
      </w:r>
      <w:r w:rsidRPr="00AB6486">
        <w:rPr>
          <w:lang w:val="en-US"/>
        </w:rPr>
        <w:t xml:space="preserve">(e.g. </w:t>
      </w:r>
      <w:r w:rsidRPr="00A70ACB">
        <w:rPr>
          <w:lang w:val="en-US"/>
        </w:rPr>
        <w:t>point heteroplasmy)</w:t>
      </w:r>
      <w:r w:rsidR="003C51DA" w:rsidRPr="00A70ACB">
        <w:rPr>
          <w:lang w:val="en-US"/>
        </w:rPr>
        <w:t xml:space="preserve"> </w:t>
      </w:r>
      <w:r w:rsidRPr="00A70ACB">
        <w:rPr>
          <w:lang w:val="en-US"/>
        </w:rPr>
        <w:t>should</w:t>
      </w:r>
      <w:r w:rsidR="003C51DA" w:rsidRPr="00A70ACB">
        <w:rPr>
          <w:lang w:val="en-US"/>
        </w:rPr>
        <w:t xml:space="preserve"> be called according to the International</w:t>
      </w:r>
      <w:r w:rsidR="003D32D5" w:rsidRPr="00A70ACB">
        <w:rPr>
          <w:lang w:val="en-US"/>
        </w:rPr>
        <w:t xml:space="preserve"> </w:t>
      </w:r>
      <w:r w:rsidR="003C51DA" w:rsidRPr="00A70ACB">
        <w:rPr>
          <w:lang w:val="en-US"/>
        </w:rPr>
        <w:t>Union of Pure and Applied Chemistry (IUPAC) code (</w:t>
      </w:r>
      <w:r w:rsidR="006C4217" w:rsidRPr="00A70ACB">
        <w:rPr>
          <w:lang w:val="en-US"/>
        </w:rPr>
        <w:t>Cornish-Bowden A. 198</w:t>
      </w:r>
      <w:r w:rsidR="00833367" w:rsidRPr="00A70ACB">
        <w:rPr>
          <w:lang w:val="en-US"/>
        </w:rPr>
        <w:t>5</w:t>
      </w:r>
      <w:r w:rsidR="006C4217" w:rsidRPr="00A70ACB">
        <w:rPr>
          <w:lang w:val="en-US"/>
        </w:rPr>
        <w:t xml:space="preserve">, Johnson AD. 2010, </w:t>
      </w:r>
      <w:r w:rsidR="003C51DA" w:rsidRPr="00A70ACB">
        <w:rPr>
          <w:lang w:val="en-US"/>
        </w:rPr>
        <w:t>e.g. C15526Y). The IUPAC code uses capital letters, which allows for the necessary extension of the existing nomenclature to small letters for describing (heteroplasmic) mixtures of deleted</w:t>
      </w:r>
      <w:r w:rsidR="003C51DA" w:rsidRPr="00AB6486">
        <w:rPr>
          <w:lang w:val="en-US"/>
        </w:rPr>
        <w:t>/undeleted and inserted/non-inserted bases, respectively (e.g. A15931a</w:t>
      </w:r>
      <w:r w:rsidRPr="00AB6486">
        <w:rPr>
          <w:lang w:val="en-US"/>
        </w:rPr>
        <w:t xml:space="preserve">, which denotes a mixture of an A and </w:t>
      </w:r>
      <w:r w:rsidR="00823AA2" w:rsidRPr="00AB6486">
        <w:rPr>
          <w:lang w:val="en-US"/>
        </w:rPr>
        <w:t>the</w:t>
      </w:r>
      <w:r w:rsidRPr="00AB6486">
        <w:rPr>
          <w:lang w:val="en-US"/>
        </w:rPr>
        <w:t xml:space="preserve"> deletion at 15931</w:t>
      </w:r>
      <w:r w:rsidR="003C51DA" w:rsidRPr="00AB6486">
        <w:rPr>
          <w:lang w:val="en-US"/>
        </w:rPr>
        <w:t>)</w:t>
      </w:r>
      <w:r w:rsidR="003D32D5" w:rsidRPr="00AB6486">
        <w:rPr>
          <w:lang w:val="en-US"/>
        </w:rPr>
        <w:t xml:space="preserve">. </w:t>
      </w:r>
      <w:r w:rsidR="003C51DA" w:rsidRPr="00AB6486">
        <w:rPr>
          <w:lang w:val="en-US"/>
        </w:rPr>
        <w:t>Length heteroplasmy in homopolymeric sequence stretches should be interpreted by calling the dominant variant, which can be determined by identifying the position with the highest representation of a non-repetitive peak downstream of the affected stretch.</w:t>
      </w:r>
      <w:r w:rsidR="003D32D5" w:rsidRPr="00AB6486">
        <w:rPr>
          <w:lang w:val="en-US"/>
        </w:rPr>
        <w:t xml:space="preserve"> </w:t>
      </w:r>
      <w:r w:rsidR="003F2D26" w:rsidRPr="00AB6486">
        <w:rPr>
          <w:lang w:val="en-US"/>
        </w:rPr>
        <w:fldChar w:fldCharType="begin"/>
      </w:r>
      <w:r w:rsidR="003C51DA" w:rsidRPr="00AB6486">
        <w:rPr>
          <w:lang w:val="en-US"/>
        </w:rPr>
        <w:instrText xml:space="preserve"> ADDIN EN.CITE &lt;EndNote&gt;&lt;Cite Hidden="1"&gt;&lt;Author&gt;Kim&lt;/Author&gt;&lt;Year&gt;1998&lt;/Year&gt;&lt;RecNum&gt;595&lt;/RecNum&gt;&lt;record&gt;&lt;rec-number&gt;595&lt;/rec-number&gt;&lt;foreign-keys&gt;&lt;key app="EN" db-id="f0fwv2aeoe55e2e2zv0prpxc0pwsssevrart"&gt;595&lt;/key&gt;&lt;/foreign-keys&gt;&lt;ref-type name="Journal Article"&gt;17&lt;/ref-type&gt;&lt;contributors&gt;&lt;authors&gt;&lt;author&gt;Kim, K. S.&lt;/author&gt;&lt;author&gt;Lee, S. E.&lt;/author&gt;&lt;author&gt;Jeong, H. W.&lt;/author&gt;&lt;author&gt;Ha, J. H.&lt;/author&gt;&lt;/authors&gt;&lt;/contributors&gt;&lt;auth-address&gt;Kyungpook Natl Univ, Dept Genet Engn, Taegu 702701, South Korea&lt;/auth-address&gt;&lt;titles&gt;&lt;title&gt;The complete nucleotide sequence of the domestic dog (Canis familiaris) mitochondrial genome&lt;/title&gt;&lt;secondary-title&gt;Molecular Phylogenetics and Evolution&lt;/secondary-title&gt;&lt;alt-title&gt;Mol Phylogenet Evol&lt;/alt-title&gt;&lt;/titles&gt;&lt;periodical&gt;&lt;full-title&gt;Molecular Phylogenetics and Evolution&lt;/full-title&gt;&lt;abbr-1&gt;Mol Phylogenet Evol&lt;/abbr-1&gt;&lt;/periodical&gt;&lt;alt-periodical&gt;&lt;full-title&gt;Molecular Phylogenetics and Evolution&lt;/full-title&gt;&lt;abbr-1&gt;Mol Phylogenet Evol&lt;/abbr-1&gt;&lt;/alt-periodical&gt;&lt;pages&gt;210-220&lt;/pages&gt;&lt;volume&gt;10&lt;/volume&gt;&lt;number&gt;2&lt;/number&gt;&lt;keywords&gt;&lt;keyword&gt;mitochondrial genome&lt;/keyword&gt;&lt;keyword&gt;complete nucleotide sequence&lt;/keyword&gt;&lt;keyword&gt;evolutionary relationships&lt;/keyword&gt;&lt;keyword&gt;carnivora&lt;/keyword&gt;&lt;keyword&gt;dog&lt;/keyword&gt;&lt;keyword&gt;seal&lt;/keyword&gt;&lt;keyword&gt;cat&lt;/keyword&gt;&lt;keyword&gt;DNA-sequence&lt;/keyword&gt;&lt;keyword&gt;gene organization&lt;/keyword&gt;&lt;keyword&gt;phylogenetic analyses&lt;/keyword&gt;&lt;keyword&gt;control region&lt;/keyword&gt;&lt;keyword&gt;fin whale&lt;/keyword&gt;&lt;keyword&gt;evolution&lt;/keyword&gt;&lt;keyword&gt;molecule&lt;/keyword&gt;&lt;keyword&gt;rna&lt;/keyword&gt;&lt;keyword&gt;mtdna&lt;/keyword&gt;&lt;keyword&gt;loop&lt;/keyword&gt;&lt;/keywords&gt;&lt;dates&gt;&lt;year&gt;1998&lt;/year&gt;&lt;pub-dates&gt;&lt;date&gt;Oct&lt;/date&gt;&lt;/pub-dates&gt;&lt;/dates&gt;&lt;isbn&gt;1055-7903&lt;/isbn&gt;&lt;accession-num&gt;ISI:000077718600007&lt;/accession-num&gt;&lt;urls&gt;&lt;related-urls&gt;&lt;url&gt;&amp;lt;Go to ISI&amp;gt;://000077718600007&lt;/url&gt;&lt;/related-urls&gt;&lt;/urls&gt;&lt;electronic-resource-num&gt;DOI 10.1006/mpev.1998.0513&lt;/electronic-resource-num&gt;&lt;language&gt;English&lt;/language&gt;&lt;/record&gt;&lt;/Cite&gt;&lt;/EndNote&gt;</w:instrText>
      </w:r>
      <w:r w:rsidR="003F2D26" w:rsidRPr="00AB6486">
        <w:rPr>
          <w:lang w:val="en-US"/>
        </w:rPr>
        <w:fldChar w:fldCharType="end"/>
      </w:r>
      <w:r w:rsidR="003C51DA" w:rsidRPr="00AB6486">
        <w:rPr>
          <w:lang w:val="en-US"/>
        </w:rPr>
        <w:t>N-designations should only be used when all four bases are observed at a single position (or if no base call can be made at a given position).</w:t>
      </w:r>
      <w:r w:rsidR="00BE6328" w:rsidRPr="00AB6486">
        <w:t xml:space="preserve"> The minor component at a heteroplasmic position should only be indicated if it has a proportion of at least 20%. If length heteroplasmy was detected, please indicate it in the field </w:t>
      </w:r>
      <w:r w:rsidR="008352C7" w:rsidRPr="00AB6486">
        <w:t>“</w:t>
      </w:r>
      <w:r w:rsidR="007D41DF" w:rsidRPr="00AB6486">
        <w:t>comments</w:t>
      </w:r>
      <w:r w:rsidR="008352C7" w:rsidRPr="00AB6486">
        <w:t>”</w:t>
      </w:r>
      <w:r w:rsidR="00BE6328" w:rsidRPr="00AB6486">
        <w:t>.</w:t>
      </w:r>
    </w:p>
    <w:p w14:paraId="163462E5" w14:textId="77777777" w:rsidR="00D571AB" w:rsidRPr="00A0343A" w:rsidRDefault="002F4505" w:rsidP="008D5855">
      <w:pPr>
        <w:pStyle w:val="berschrift2"/>
        <w:numPr>
          <w:ilvl w:val="1"/>
          <w:numId w:val="15"/>
        </w:numPr>
        <w:rPr>
          <w:lang w:val="en-US"/>
        </w:rPr>
      </w:pPr>
      <w:bookmarkStart w:id="17" w:name="_Toc47337584"/>
      <w:r w:rsidRPr="00A0343A">
        <w:rPr>
          <w:lang w:val="en-US"/>
        </w:rPr>
        <w:t>Returning results</w:t>
      </w:r>
      <w:bookmarkEnd w:id="17"/>
    </w:p>
    <w:p w14:paraId="72C2B046" w14:textId="1C631BA4" w:rsidR="00D571AB" w:rsidRDefault="00A0343A" w:rsidP="00350E28">
      <w:pPr>
        <w:rPr>
          <w:lang w:val="en-US"/>
        </w:rPr>
      </w:pPr>
      <w:r w:rsidRPr="00A0343A">
        <w:rPr>
          <w:lang w:val="en-US"/>
        </w:rPr>
        <w:t xml:space="preserve">Participants have to return their results until </w:t>
      </w:r>
      <w:r w:rsidR="00726B06">
        <w:rPr>
          <w:lang w:val="en-US"/>
        </w:rPr>
        <w:t>April</w:t>
      </w:r>
      <w:r w:rsidRPr="00A0343A">
        <w:rPr>
          <w:lang w:val="en-US"/>
        </w:rPr>
        <w:t xml:space="preserve"> </w:t>
      </w:r>
      <w:r w:rsidR="007D41DF">
        <w:rPr>
          <w:lang w:val="en-US"/>
        </w:rPr>
        <w:t>30</w:t>
      </w:r>
      <w:r w:rsidR="007D41DF" w:rsidRPr="007D41DF">
        <w:rPr>
          <w:vertAlign w:val="superscript"/>
          <w:lang w:val="en-US"/>
        </w:rPr>
        <w:t>th</w:t>
      </w:r>
      <w:r w:rsidR="0079373F">
        <w:rPr>
          <w:lang w:val="en-US"/>
        </w:rPr>
        <w:t xml:space="preserve"> </w:t>
      </w:r>
      <w:r w:rsidRPr="00A0343A">
        <w:rPr>
          <w:lang w:val="en-US"/>
        </w:rPr>
        <w:t xml:space="preserve">in the year </w:t>
      </w:r>
      <w:r w:rsidR="007D3F31">
        <w:rPr>
          <w:lang w:val="en-US"/>
        </w:rPr>
        <w:t xml:space="preserve">following the </w:t>
      </w:r>
      <w:r w:rsidR="00DE3F69" w:rsidRPr="00A0343A">
        <w:rPr>
          <w:lang w:val="en-US"/>
        </w:rPr>
        <w:t>CaDNAP proficiency test</w:t>
      </w:r>
      <w:r w:rsidR="00DE3F69">
        <w:rPr>
          <w:lang w:val="en-US"/>
        </w:rPr>
        <w:t xml:space="preserve"> </w:t>
      </w:r>
      <w:r w:rsidR="007D3F31">
        <w:rPr>
          <w:lang w:val="en-US"/>
        </w:rPr>
        <w:t>registration</w:t>
      </w:r>
      <w:r w:rsidRPr="00A0343A">
        <w:rPr>
          <w:lang w:val="en-US"/>
        </w:rPr>
        <w:t xml:space="preserve">. </w:t>
      </w:r>
      <w:r w:rsidR="00BE6328" w:rsidRPr="0062752C">
        <w:t xml:space="preserve">For evaluation and </w:t>
      </w:r>
      <w:r w:rsidR="00C1455D" w:rsidRPr="0062752C">
        <w:t>certification,</w:t>
      </w:r>
      <w:r w:rsidR="00BE6328" w:rsidRPr="0062752C">
        <w:t xml:space="preserve"> it is </w:t>
      </w:r>
      <w:r w:rsidR="00BE6328" w:rsidRPr="004B0891">
        <w:rPr>
          <w:b/>
        </w:rPr>
        <w:t>obligatory</w:t>
      </w:r>
      <w:r w:rsidR="00BE6328" w:rsidRPr="0062752C">
        <w:t xml:space="preserve"> to include original laboratory data</w:t>
      </w:r>
      <w:r w:rsidR="00784A13">
        <w:t xml:space="preserve"> </w:t>
      </w:r>
      <w:r w:rsidR="00784A13" w:rsidRPr="004B0891">
        <w:rPr>
          <w:b/>
        </w:rPr>
        <w:t>electronically</w:t>
      </w:r>
      <w:r w:rsidR="00784A13">
        <w:t>.</w:t>
      </w:r>
      <w:r w:rsidR="00BE6328" w:rsidRPr="0062752C">
        <w:t xml:space="preserve"> </w:t>
      </w:r>
      <w:r w:rsidR="00C01136">
        <w:t>PDFs</w:t>
      </w:r>
      <w:r w:rsidR="00BE6328" w:rsidRPr="0062752C">
        <w:t xml:space="preserve"> of the </w:t>
      </w:r>
      <w:r w:rsidR="00DE3F69">
        <w:t>raw data (</w:t>
      </w:r>
      <w:r w:rsidR="00BE6328" w:rsidRPr="0062752C">
        <w:t>electropherograms</w:t>
      </w:r>
      <w:r w:rsidR="00DE3F69">
        <w:t>)</w:t>
      </w:r>
      <w:r w:rsidR="00BE6328" w:rsidRPr="0062752C">
        <w:t xml:space="preserve"> of the samples and the allelic ladders</w:t>
      </w:r>
      <w:r w:rsidR="005D4C08">
        <w:t xml:space="preserve"> </w:t>
      </w:r>
      <w:r w:rsidR="00DE3F69">
        <w:t xml:space="preserve">should be provided </w:t>
      </w:r>
      <w:r w:rsidR="004B0891" w:rsidRPr="004B0891">
        <w:rPr>
          <w:b/>
        </w:rPr>
        <w:t>electronically</w:t>
      </w:r>
      <w:r w:rsidR="004B0891">
        <w:t xml:space="preserve"> </w:t>
      </w:r>
      <w:r w:rsidR="005D4C08">
        <w:t>for the autosomal and sex-</w:t>
      </w:r>
      <w:r w:rsidR="00820306">
        <w:t>specific</w:t>
      </w:r>
      <w:r w:rsidR="005D4C08">
        <w:t xml:space="preserve"> markers.</w:t>
      </w:r>
      <w:r w:rsidR="00BE6328" w:rsidRPr="0062752C">
        <w:t xml:space="preserve"> The allele scoring must be readily visible and unambiguous, and amplicon lengths and peak heights must be readable. </w:t>
      </w:r>
      <w:r w:rsidR="00DE3F69">
        <w:t>M</w:t>
      </w:r>
      <w:r w:rsidR="00784A13">
        <w:t>tDNA electropherograms</w:t>
      </w:r>
      <w:r w:rsidR="00DE3F69">
        <w:t xml:space="preserve"> should mark</w:t>
      </w:r>
      <w:r w:rsidR="00784A13">
        <w:t xml:space="preserve"> </w:t>
      </w:r>
      <w:r w:rsidR="00DE3F69">
        <w:t xml:space="preserve">and name </w:t>
      </w:r>
      <w:r w:rsidR="00784A13">
        <w:t xml:space="preserve">the </w:t>
      </w:r>
      <w:r w:rsidR="00DE3F69">
        <w:t>observed variants</w:t>
      </w:r>
      <w:r w:rsidR="00784A13">
        <w:t xml:space="preserve">. </w:t>
      </w:r>
      <w:r w:rsidR="00BE6328">
        <w:t xml:space="preserve">All these documents </w:t>
      </w:r>
      <w:r w:rsidR="002B7236">
        <w:rPr>
          <w:lang w:val="en-US"/>
        </w:rPr>
        <w:t>have to be sent</w:t>
      </w:r>
      <w:r w:rsidR="004B0891" w:rsidRPr="004B0891">
        <w:rPr>
          <w:b/>
        </w:rPr>
        <w:t xml:space="preserve"> electronically</w:t>
      </w:r>
      <w:r w:rsidR="004B0891">
        <w:rPr>
          <w:b/>
        </w:rPr>
        <w:t xml:space="preserve"> by mail</w:t>
      </w:r>
      <w:r w:rsidR="002B7236">
        <w:rPr>
          <w:lang w:val="en-US"/>
        </w:rPr>
        <w:t xml:space="preserve"> to the organizer</w:t>
      </w:r>
      <w:r w:rsidR="00B6642C">
        <w:rPr>
          <w:lang w:val="en-US"/>
        </w:rPr>
        <w:t xml:space="preserve"> </w:t>
      </w:r>
      <w:r w:rsidR="007D41DF">
        <w:rPr>
          <w:lang w:val="en-US"/>
        </w:rPr>
        <w:t>of the proficiency tests (</w:t>
      </w:r>
      <w:r w:rsidR="003F2D26">
        <w:rPr>
          <w:lang w:val="en-US"/>
        </w:rPr>
        <w:fldChar w:fldCharType="begin"/>
      </w:r>
      <w:r w:rsidR="007D41DF">
        <w:rPr>
          <w:lang w:val="en-US"/>
        </w:rPr>
        <w:instrText xml:space="preserve"> REF _Ref458413285 \r \h </w:instrText>
      </w:r>
      <w:r w:rsidR="003F2D26">
        <w:rPr>
          <w:lang w:val="en-US"/>
        </w:rPr>
      </w:r>
      <w:r w:rsidR="003F2D26">
        <w:rPr>
          <w:lang w:val="en-US"/>
        </w:rPr>
        <w:fldChar w:fldCharType="separate"/>
      </w:r>
      <w:r w:rsidR="003C3E47">
        <w:rPr>
          <w:lang w:val="en-US"/>
        </w:rPr>
        <w:t>2.3</w:t>
      </w:r>
      <w:r w:rsidR="003F2D26">
        <w:rPr>
          <w:lang w:val="en-US"/>
        </w:rPr>
        <w:fldChar w:fldCharType="end"/>
      </w:r>
      <w:r w:rsidR="007D41DF">
        <w:rPr>
          <w:lang w:val="en-US"/>
        </w:rPr>
        <w:t>)</w:t>
      </w:r>
      <w:r w:rsidR="002B7236">
        <w:rPr>
          <w:lang w:val="en-US"/>
        </w:rPr>
        <w:t>.</w:t>
      </w:r>
      <w:r w:rsidR="00B6642C">
        <w:rPr>
          <w:lang w:val="en-US"/>
        </w:rPr>
        <w:t xml:space="preserve"> For reporting the results, the specified result returning </w:t>
      </w:r>
      <w:r w:rsidR="00B6642C" w:rsidRPr="00764E67">
        <w:rPr>
          <w:lang w:val="en-US"/>
        </w:rPr>
        <w:t>forms (</w:t>
      </w:r>
      <w:r w:rsidR="00764E67">
        <w:rPr>
          <w:lang w:val="en-US"/>
        </w:rPr>
        <w:t xml:space="preserve">see </w:t>
      </w:r>
      <w:r w:rsidR="007C1ACA">
        <w:rPr>
          <w:lang w:val="en-US"/>
        </w:rPr>
        <w:fldChar w:fldCharType="begin"/>
      </w:r>
      <w:r w:rsidR="007C1ACA">
        <w:rPr>
          <w:lang w:val="en-US"/>
        </w:rPr>
        <w:instrText xml:space="preserve"> REF _Ref43109020 \r \h </w:instrText>
      </w:r>
      <w:r w:rsidR="007C1ACA">
        <w:rPr>
          <w:lang w:val="en-US"/>
        </w:rPr>
      </w:r>
      <w:r w:rsidR="007C1ACA">
        <w:rPr>
          <w:lang w:val="en-US"/>
        </w:rPr>
        <w:fldChar w:fldCharType="separate"/>
      </w:r>
      <w:r w:rsidR="003C3E47">
        <w:rPr>
          <w:lang w:val="en-US"/>
        </w:rPr>
        <w:t>7.3</w:t>
      </w:r>
      <w:r w:rsidR="007C1ACA">
        <w:rPr>
          <w:lang w:val="en-US"/>
        </w:rPr>
        <w:fldChar w:fldCharType="end"/>
      </w:r>
      <w:r w:rsidR="007D0711">
        <w:rPr>
          <w:lang w:val="en-US"/>
        </w:rPr>
        <w:t xml:space="preserve"> autosomal marker analysis, </w:t>
      </w:r>
      <w:r w:rsidR="007C1ACA">
        <w:rPr>
          <w:lang w:val="en-US"/>
        </w:rPr>
        <w:fldChar w:fldCharType="begin"/>
      </w:r>
      <w:r w:rsidR="007C1ACA">
        <w:rPr>
          <w:lang w:val="en-US"/>
        </w:rPr>
        <w:instrText xml:space="preserve"> REF _Ref43109029 \r \h </w:instrText>
      </w:r>
      <w:r w:rsidR="007C1ACA">
        <w:rPr>
          <w:lang w:val="en-US"/>
        </w:rPr>
      </w:r>
      <w:r w:rsidR="007C1ACA">
        <w:rPr>
          <w:lang w:val="en-US"/>
        </w:rPr>
        <w:fldChar w:fldCharType="separate"/>
      </w:r>
      <w:r w:rsidR="003C3E47">
        <w:rPr>
          <w:lang w:val="en-US"/>
        </w:rPr>
        <w:t>7.4</w:t>
      </w:r>
      <w:r w:rsidR="007C1ACA">
        <w:rPr>
          <w:lang w:val="en-US"/>
        </w:rPr>
        <w:fldChar w:fldCharType="end"/>
      </w:r>
      <w:r w:rsidR="007D0711">
        <w:rPr>
          <w:lang w:val="en-US"/>
        </w:rPr>
        <w:t xml:space="preserve"> </w:t>
      </w:r>
      <w:proofErr w:type="spellStart"/>
      <w:r w:rsidR="007D0711">
        <w:rPr>
          <w:lang w:val="en-US"/>
        </w:rPr>
        <w:t>mtDNA</w:t>
      </w:r>
      <w:proofErr w:type="spellEnd"/>
      <w:r w:rsidR="007D0711">
        <w:rPr>
          <w:lang w:val="en-US"/>
        </w:rPr>
        <w:t xml:space="preserve"> analysis</w:t>
      </w:r>
      <w:r w:rsidR="004B3D7F">
        <w:rPr>
          <w:lang w:val="en-US"/>
        </w:rPr>
        <w:t>)</w:t>
      </w:r>
      <w:r w:rsidR="00B6642C" w:rsidRPr="00764E67">
        <w:rPr>
          <w:lang w:val="en-US"/>
        </w:rPr>
        <w:t>,</w:t>
      </w:r>
      <w:r w:rsidR="00B6642C">
        <w:rPr>
          <w:lang w:val="en-US"/>
        </w:rPr>
        <w:t xml:space="preserve"> provided by CaDNAP, have to be used. These EXCEL tables have to be sent electronically </w:t>
      </w:r>
      <w:r w:rsidR="00560BA7">
        <w:rPr>
          <w:lang w:val="en-US"/>
        </w:rPr>
        <w:t>as .</w:t>
      </w:r>
      <w:proofErr w:type="spellStart"/>
      <w:r w:rsidR="00560BA7">
        <w:rPr>
          <w:lang w:val="en-US"/>
        </w:rPr>
        <w:t>xls</w:t>
      </w:r>
      <w:proofErr w:type="spellEnd"/>
      <w:r w:rsidR="00560BA7">
        <w:rPr>
          <w:lang w:val="en-US"/>
        </w:rPr>
        <w:t xml:space="preserve"> and PDF files </w:t>
      </w:r>
      <w:r w:rsidR="00C1455D">
        <w:rPr>
          <w:lang w:val="en-US"/>
        </w:rPr>
        <w:t>including the validation date as well as the signature of the</w:t>
      </w:r>
      <w:r w:rsidR="00560BA7">
        <w:rPr>
          <w:lang w:val="en-US"/>
        </w:rPr>
        <w:t xml:space="preserve"> </w:t>
      </w:r>
      <w:r w:rsidR="00DE3F69">
        <w:rPr>
          <w:lang w:val="en-US"/>
        </w:rPr>
        <w:t>responsible participant.</w:t>
      </w:r>
      <w:r w:rsidR="00B6642C">
        <w:rPr>
          <w:lang w:val="en-US"/>
        </w:rPr>
        <w:t xml:space="preserve"> </w:t>
      </w:r>
      <w:r w:rsidR="00DE3F69">
        <w:rPr>
          <w:lang w:val="en-US"/>
        </w:rPr>
        <w:t>O</w:t>
      </w:r>
      <w:r w:rsidR="00B6642C">
        <w:rPr>
          <w:lang w:val="en-US"/>
        </w:rPr>
        <w:t xml:space="preserve">ther reporting forms are not accepted, and will not be evaluated. </w:t>
      </w:r>
      <w:r w:rsidR="00C37074">
        <w:rPr>
          <w:lang w:val="en-US"/>
        </w:rPr>
        <w:t>The participating laboratories are responsible to store and archive the submitted data.</w:t>
      </w:r>
    </w:p>
    <w:p w14:paraId="2BF1DBF6" w14:textId="78902D2D" w:rsidR="00C74D62" w:rsidRDefault="00C74D62" w:rsidP="00350E28">
      <w:pPr>
        <w:rPr>
          <w:lang w:val="en-US"/>
        </w:rPr>
      </w:pPr>
    </w:p>
    <w:p w14:paraId="4E221C1F" w14:textId="77777777" w:rsidR="00C74D62" w:rsidRDefault="00C74D62" w:rsidP="00350E28">
      <w:pPr>
        <w:rPr>
          <w:lang w:val="en-US"/>
        </w:rPr>
      </w:pPr>
    </w:p>
    <w:p w14:paraId="31F15967" w14:textId="77777777" w:rsidR="00D571AB" w:rsidRPr="00B6642C" w:rsidRDefault="002F4505" w:rsidP="008D5855">
      <w:pPr>
        <w:pStyle w:val="berschrift1"/>
        <w:numPr>
          <w:ilvl w:val="0"/>
          <w:numId w:val="15"/>
        </w:numPr>
        <w:rPr>
          <w:lang w:val="en-US"/>
        </w:rPr>
      </w:pPr>
      <w:bookmarkStart w:id="18" w:name="_Toc47337585"/>
      <w:r w:rsidRPr="00B6642C">
        <w:rPr>
          <w:lang w:val="en-US"/>
        </w:rPr>
        <w:t>Results</w:t>
      </w:r>
      <w:bookmarkEnd w:id="18"/>
    </w:p>
    <w:p w14:paraId="12FF9485" w14:textId="77777777" w:rsidR="00D571AB" w:rsidRPr="00B6642C" w:rsidRDefault="002F4505" w:rsidP="008D5855">
      <w:pPr>
        <w:pStyle w:val="berschrift2"/>
        <w:numPr>
          <w:ilvl w:val="1"/>
          <w:numId w:val="15"/>
        </w:numPr>
        <w:rPr>
          <w:lang w:val="en-US"/>
        </w:rPr>
      </w:pPr>
      <w:bookmarkStart w:id="19" w:name="_Toc47337586"/>
      <w:r w:rsidRPr="00B6642C">
        <w:rPr>
          <w:lang w:val="en-US"/>
        </w:rPr>
        <w:lastRenderedPageBreak/>
        <w:t>Possible causes of mistakes</w:t>
      </w:r>
      <w:bookmarkEnd w:id="19"/>
    </w:p>
    <w:p w14:paraId="71F16C75" w14:textId="08F4287C" w:rsidR="00B6642C" w:rsidRPr="009C24A7" w:rsidRDefault="009C24A7" w:rsidP="00B6642C">
      <w:pPr>
        <w:rPr>
          <w:lang w:val="en-US"/>
        </w:rPr>
      </w:pPr>
      <w:r w:rsidRPr="009C24A7">
        <w:rPr>
          <w:lang w:val="en-US"/>
        </w:rPr>
        <w:t xml:space="preserve">The organizing laboratory reviews the submitted data, and compares the reported results with the </w:t>
      </w:r>
      <w:r>
        <w:rPr>
          <w:lang w:val="en-US"/>
        </w:rPr>
        <w:t xml:space="preserve">submitted </w:t>
      </w:r>
      <w:r w:rsidRPr="009C24A7">
        <w:rPr>
          <w:lang w:val="en-US"/>
        </w:rPr>
        <w:t xml:space="preserve">original laboratory data. </w:t>
      </w:r>
      <w:r w:rsidR="00A91530">
        <w:rPr>
          <w:lang w:val="en-US"/>
        </w:rPr>
        <w:t>P</w:t>
      </w:r>
      <w:r w:rsidR="00150EC3">
        <w:rPr>
          <w:lang w:val="en-US"/>
        </w:rPr>
        <w:t xml:space="preserve">otential causes of </w:t>
      </w:r>
      <w:r w:rsidR="00A91530">
        <w:rPr>
          <w:lang w:val="en-US"/>
        </w:rPr>
        <w:t xml:space="preserve">errors </w:t>
      </w:r>
      <w:r w:rsidR="007001C1">
        <w:rPr>
          <w:lang w:val="en-US"/>
        </w:rPr>
        <w:t xml:space="preserve">can be </w:t>
      </w:r>
      <w:r w:rsidR="00522975">
        <w:rPr>
          <w:lang w:val="en-US"/>
        </w:rPr>
        <w:t>assigned to</w:t>
      </w:r>
      <w:r w:rsidR="00150EC3">
        <w:rPr>
          <w:lang w:val="en-US"/>
        </w:rPr>
        <w:t xml:space="preserve">: </w:t>
      </w:r>
    </w:p>
    <w:p w14:paraId="55DAC2E8" w14:textId="6A72C48F" w:rsidR="00150EC3" w:rsidRDefault="00A91530" w:rsidP="00150EC3">
      <w:pPr>
        <w:pStyle w:val="Listenabsatz"/>
        <w:numPr>
          <w:ilvl w:val="0"/>
          <w:numId w:val="16"/>
        </w:numPr>
        <w:rPr>
          <w:lang w:val="en-US"/>
        </w:rPr>
      </w:pPr>
      <w:r>
        <w:rPr>
          <w:lang w:val="en-US"/>
        </w:rPr>
        <w:t xml:space="preserve">Low </w:t>
      </w:r>
      <w:r w:rsidR="00150EC3">
        <w:rPr>
          <w:lang w:val="en-US"/>
        </w:rPr>
        <w:t xml:space="preserve">quality of the </w:t>
      </w:r>
      <w:r w:rsidR="00930E57">
        <w:rPr>
          <w:lang w:val="en-US"/>
        </w:rPr>
        <w:t>raw data</w:t>
      </w:r>
    </w:p>
    <w:p w14:paraId="4474289B" w14:textId="3CD965CC" w:rsidR="00150EC3" w:rsidRDefault="00A91530" w:rsidP="00150EC3">
      <w:pPr>
        <w:pStyle w:val="Listenabsatz"/>
        <w:numPr>
          <w:ilvl w:val="0"/>
          <w:numId w:val="16"/>
        </w:numPr>
        <w:rPr>
          <w:lang w:val="en-US"/>
        </w:rPr>
      </w:pPr>
      <w:r>
        <w:rPr>
          <w:lang w:val="en-US"/>
        </w:rPr>
        <w:t>Mis-</w:t>
      </w:r>
      <w:r w:rsidR="00150EC3">
        <w:rPr>
          <w:lang w:val="en-US"/>
        </w:rPr>
        <w:t>interpreted stutter peaks</w:t>
      </w:r>
    </w:p>
    <w:p w14:paraId="3746927C" w14:textId="7B232616" w:rsidR="00150EC3" w:rsidRDefault="00A91530" w:rsidP="00150EC3">
      <w:pPr>
        <w:pStyle w:val="Listenabsatz"/>
        <w:numPr>
          <w:ilvl w:val="0"/>
          <w:numId w:val="16"/>
        </w:numPr>
        <w:rPr>
          <w:lang w:val="en-US"/>
        </w:rPr>
      </w:pPr>
      <w:r>
        <w:rPr>
          <w:lang w:val="en-US"/>
        </w:rPr>
        <w:t>Mis-</w:t>
      </w:r>
      <w:r w:rsidR="00150EC3">
        <w:rPr>
          <w:lang w:val="en-US"/>
        </w:rPr>
        <w:t>interpreted weak peaks/artefacts</w:t>
      </w:r>
    </w:p>
    <w:p w14:paraId="296E6029" w14:textId="2155319C" w:rsidR="00150EC3" w:rsidRDefault="00150EC3" w:rsidP="00150EC3">
      <w:pPr>
        <w:pStyle w:val="Listenabsatz"/>
        <w:numPr>
          <w:ilvl w:val="0"/>
          <w:numId w:val="16"/>
        </w:numPr>
        <w:rPr>
          <w:lang w:val="en-US"/>
        </w:rPr>
      </w:pPr>
      <w:r>
        <w:rPr>
          <w:lang w:val="en-US"/>
        </w:rPr>
        <w:t>Incorrect assignments of alleles to the allelic ladder</w:t>
      </w:r>
    </w:p>
    <w:p w14:paraId="0A6BD8D1" w14:textId="77777777" w:rsidR="007229BF" w:rsidRDefault="00150EC3" w:rsidP="00350E28">
      <w:pPr>
        <w:pStyle w:val="Listenabsatz"/>
        <w:numPr>
          <w:ilvl w:val="0"/>
          <w:numId w:val="16"/>
        </w:numPr>
        <w:rPr>
          <w:lang w:val="en-US"/>
        </w:rPr>
      </w:pPr>
      <w:r>
        <w:rPr>
          <w:lang w:val="en-US"/>
        </w:rPr>
        <w:t>Transcriptional errors</w:t>
      </w:r>
    </w:p>
    <w:p w14:paraId="66698E2F" w14:textId="5E8B7E35" w:rsidR="00A97C1E" w:rsidRDefault="007D3F31" w:rsidP="00350E28">
      <w:pPr>
        <w:pStyle w:val="Listenabsatz"/>
        <w:numPr>
          <w:ilvl w:val="0"/>
          <w:numId w:val="16"/>
        </w:numPr>
        <w:rPr>
          <w:lang w:val="en-US"/>
        </w:rPr>
      </w:pPr>
      <w:r>
        <w:rPr>
          <w:lang w:val="en-US"/>
        </w:rPr>
        <w:t>Incorrect mtDNA reference sequence or nomenclature</w:t>
      </w:r>
    </w:p>
    <w:p w14:paraId="2875A45A" w14:textId="77777777" w:rsidR="00B14624" w:rsidRPr="00150EC3" w:rsidRDefault="00B14624" w:rsidP="00A70ACB">
      <w:pPr>
        <w:pStyle w:val="Listenabsatz"/>
        <w:ind w:left="1068"/>
        <w:rPr>
          <w:lang w:val="en-US"/>
        </w:rPr>
      </w:pPr>
    </w:p>
    <w:p w14:paraId="7A808D1E" w14:textId="77777777" w:rsidR="00D571AB" w:rsidRPr="007001C1" w:rsidRDefault="002F4505" w:rsidP="008D5855">
      <w:pPr>
        <w:pStyle w:val="berschrift2"/>
        <w:numPr>
          <w:ilvl w:val="1"/>
          <w:numId w:val="15"/>
        </w:numPr>
        <w:rPr>
          <w:lang w:val="en-US"/>
        </w:rPr>
      </w:pPr>
      <w:bookmarkStart w:id="20" w:name="_Toc47337587"/>
      <w:r w:rsidRPr="007001C1">
        <w:rPr>
          <w:lang w:val="en-US"/>
        </w:rPr>
        <w:t>Evaluation of</w:t>
      </w:r>
      <w:r w:rsidR="007001C1" w:rsidRPr="007001C1">
        <w:rPr>
          <w:lang w:val="en-US"/>
        </w:rPr>
        <w:t xml:space="preserve"> reported</w:t>
      </w:r>
      <w:r w:rsidRPr="007001C1">
        <w:rPr>
          <w:lang w:val="en-US"/>
        </w:rPr>
        <w:t xml:space="preserve"> results</w:t>
      </w:r>
      <w:bookmarkEnd w:id="20"/>
    </w:p>
    <w:p w14:paraId="7CD60D51" w14:textId="28D3DC4C" w:rsidR="00205F95" w:rsidRPr="00533733" w:rsidRDefault="00205F95" w:rsidP="00E62BEF">
      <w:pPr>
        <w:spacing w:before="240"/>
        <w:rPr>
          <w:lang w:val="en-US"/>
        </w:rPr>
      </w:pPr>
      <w:r w:rsidRPr="00533733">
        <w:rPr>
          <w:lang w:val="en-US"/>
        </w:rPr>
        <w:t>STR-Analyses</w:t>
      </w:r>
    </w:p>
    <w:p w14:paraId="30B2B541" w14:textId="31B9ABC9" w:rsidR="00676AAC" w:rsidRPr="00533733" w:rsidRDefault="000C553D" w:rsidP="00350E28">
      <w:pPr>
        <w:rPr>
          <w:lang w:val="en-US"/>
        </w:rPr>
      </w:pPr>
      <w:r w:rsidRPr="00533733">
        <w:rPr>
          <w:lang w:val="en-US"/>
        </w:rPr>
        <w:t xml:space="preserve">Divergences </w:t>
      </w:r>
      <w:r w:rsidR="00A91530" w:rsidRPr="00533733">
        <w:rPr>
          <w:lang w:val="en-US"/>
        </w:rPr>
        <w:t xml:space="preserve">in the reported </w:t>
      </w:r>
      <w:r w:rsidR="00676AAC" w:rsidRPr="00533733">
        <w:rPr>
          <w:lang w:val="en-US"/>
        </w:rPr>
        <w:t xml:space="preserve">STRs </w:t>
      </w:r>
      <w:r w:rsidR="00A91530" w:rsidRPr="00533733">
        <w:rPr>
          <w:lang w:val="en-US"/>
        </w:rPr>
        <w:t xml:space="preserve">results </w:t>
      </w:r>
      <w:r w:rsidRPr="00533733">
        <w:rPr>
          <w:lang w:val="en-US"/>
        </w:rPr>
        <w:t xml:space="preserve">could consist of </w:t>
      </w:r>
      <w:r w:rsidR="00930E57">
        <w:rPr>
          <w:lang w:val="en-US"/>
        </w:rPr>
        <w:t xml:space="preserve">wrong interpretation (e.g. </w:t>
      </w:r>
      <w:r w:rsidR="00F3077A" w:rsidRPr="00533733">
        <w:rPr>
          <w:lang w:val="en-US"/>
        </w:rPr>
        <w:t>improperly</w:t>
      </w:r>
      <w:r w:rsidRPr="00533733">
        <w:rPr>
          <w:lang w:val="en-US"/>
        </w:rPr>
        <w:t xml:space="preserve"> called alleles, </w:t>
      </w:r>
      <w:r w:rsidR="00930E57">
        <w:rPr>
          <w:lang w:val="en-US"/>
        </w:rPr>
        <w:t>reported</w:t>
      </w:r>
      <w:r w:rsidRPr="00533733">
        <w:rPr>
          <w:lang w:val="en-US"/>
        </w:rPr>
        <w:t xml:space="preserve"> allele</w:t>
      </w:r>
      <w:r w:rsidR="00930E57">
        <w:rPr>
          <w:lang w:val="en-US"/>
        </w:rPr>
        <w:t>s</w:t>
      </w:r>
      <w:r w:rsidRPr="00533733">
        <w:rPr>
          <w:lang w:val="en-US"/>
        </w:rPr>
        <w:t xml:space="preserve"> that </w:t>
      </w:r>
      <w:r w:rsidR="00930E57">
        <w:rPr>
          <w:lang w:val="en-US"/>
        </w:rPr>
        <w:t>lack raw data</w:t>
      </w:r>
      <w:r w:rsidRPr="00533733">
        <w:rPr>
          <w:lang w:val="en-US"/>
        </w:rPr>
        <w:t xml:space="preserve"> </w:t>
      </w:r>
      <w:r w:rsidR="00676AAC" w:rsidRPr="00533733">
        <w:rPr>
          <w:lang w:val="en-US"/>
        </w:rPr>
        <w:t xml:space="preserve">or </w:t>
      </w:r>
      <w:r w:rsidRPr="00533733">
        <w:rPr>
          <w:lang w:val="en-US"/>
        </w:rPr>
        <w:t>artefact</w:t>
      </w:r>
      <w:r w:rsidR="00930E57">
        <w:rPr>
          <w:lang w:val="en-US"/>
        </w:rPr>
        <w:t>s that were reported as</w:t>
      </w:r>
      <w:r w:rsidRPr="00533733">
        <w:rPr>
          <w:lang w:val="en-US"/>
        </w:rPr>
        <w:t xml:space="preserve"> allele</w:t>
      </w:r>
      <w:r w:rsidR="00930E57">
        <w:rPr>
          <w:lang w:val="en-US"/>
        </w:rPr>
        <w:t>s)</w:t>
      </w:r>
      <w:r w:rsidR="00676AAC" w:rsidRPr="00533733">
        <w:rPr>
          <w:lang w:val="en-US"/>
        </w:rPr>
        <w:t>.</w:t>
      </w:r>
    </w:p>
    <w:p w14:paraId="25960B48" w14:textId="59F6ADC8" w:rsidR="00205F95" w:rsidRDefault="00FA0987" w:rsidP="00350E28">
      <w:pPr>
        <w:rPr>
          <w:lang w:val="en-US"/>
        </w:rPr>
      </w:pPr>
      <w:r w:rsidRPr="00533733">
        <w:rPr>
          <w:lang w:val="en-US"/>
        </w:rPr>
        <w:t>M</w:t>
      </w:r>
      <w:r>
        <w:rPr>
          <w:lang w:val="en-US"/>
        </w:rPr>
        <w:t>t</w:t>
      </w:r>
      <w:r w:rsidRPr="00533733">
        <w:rPr>
          <w:lang w:val="en-US"/>
        </w:rPr>
        <w:t>DNA</w:t>
      </w:r>
      <w:r w:rsidR="00205F95" w:rsidRPr="00533733">
        <w:rPr>
          <w:lang w:val="en-US"/>
        </w:rPr>
        <w:t>-Analyses</w:t>
      </w:r>
    </w:p>
    <w:p w14:paraId="52E0541B" w14:textId="41E880D4" w:rsidR="00D571AB" w:rsidRDefault="00676AAC" w:rsidP="00350E28">
      <w:pPr>
        <w:rPr>
          <w:lang w:val="en-US"/>
        </w:rPr>
      </w:pPr>
      <w:r>
        <w:rPr>
          <w:lang w:val="en-US"/>
        </w:rPr>
        <w:t xml:space="preserve">Divergences </w:t>
      </w:r>
      <w:r w:rsidR="00A91530">
        <w:rPr>
          <w:lang w:val="en-US"/>
        </w:rPr>
        <w:t xml:space="preserve">in the reported </w:t>
      </w:r>
      <w:r>
        <w:rPr>
          <w:lang w:val="en-US"/>
        </w:rPr>
        <w:t xml:space="preserve">mtDNA </w:t>
      </w:r>
      <w:r w:rsidR="00A91530">
        <w:rPr>
          <w:lang w:val="en-US"/>
        </w:rPr>
        <w:t xml:space="preserve">results </w:t>
      </w:r>
      <w:r>
        <w:rPr>
          <w:lang w:val="en-US"/>
        </w:rPr>
        <w:t xml:space="preserve">could consist of </w:t>
      </w:r>
      <w:r w:rsidR="00F3077A">
        <w:rPr>
          <w:lang w:val="en-US"/>
        </w:rPr>
        <w:t xml:space="preserve">incorrectly called nucleotides </w:t>
      </w:r>
      <w:r w:rsidR="000C553D">
        <w:rPr>
          <w:lang w:val="en-US"/>
        </w:rPr>
        <w:t xml:space="preserve">in </w:t>
      </w:r>
      <w:r w:rsidR="00F3077A">
        <w:rPr>
          <w:lang w:val="en-US"/>
        </w:rPr>
        <w:t>a</w:t>
      </w:r>
      <w:r w:rsidR="000C553D">
        <w:rPr>
          <w:lang w:val="en-US"/>
        </w:rPr>
        <w:t xml:space="preserve"> non </w:t>
      </w:r>
      <w:r w:rsidR="00F3077A">
        <w:rPr>
          <w:lang w:val="en-US"/>
        </w:rPr>
        <w:t>heteroplasmic region.</w:t>
      </w:r>
      <w:r w:rsidR="000408B5">
        <w:rPr>
          <w:lang w:val="en-US"/>
        </w:rPr>
        <w:t xml:space="preserve"> The nucleotides at heteroplasmic sites have to be cal</w:t>
      </w:r>
      <w:r w:rsidR="00FC18DF">
        <w:rPr>
          <w:lang w:val="en-US"/>
        </w:rPr>
        <w:t xml:space="preserve">led according to the IUPAC </w:t>
      </w:r>
      <w:r w:rsidR="00FC18DF" w:rsidRPr="00D73677">
        <w:rPr>
          <w:lang w:val="en-US"/>
        </w:rPr>
        <w:t>code.</w:t>
      </w:r>
      <w:r w:rsidR="000408B5" w:rsidRPr="00D73677">
        <w:rPr>
          <w:lang w:val="en-US"/>
        </w:rPr>
        <w:t xml:space="preserve"> </w:t>
      </w:r>
      <w:r w:rsidR="00FC18DF" w:rsidRPr="00833367">
        <w:rPr>
          <w:lang w:val="en-US"/>
        </w:rPr>
        <w:t>I</w:t>
      </w:r>
      <w:r w:rsidR="00D46492">
        <w:rPr>
          <w:lang w:val="en-US"/>
        </w:rPr>
        <w:t xml:space="preserve">f more than one “N” in a row </w:t>
      </w:r>
      <w:r w:rsidR="00F46DBB">
        <w:rPr>
          <w:lang w:val="en-US"/>
        </w:rPr>
        <w:t>is</w:t>
      </w:r>
      <w:r w:rsidR="000408B5">
        <w:rPr>
          <w:lang w:val="en-US"/>
        </w:rPr>
        <w:t xml:space="preserve"> </w:t>
      </w:r>
      <w:r w:rsidR="00F46DBB">
        <w:rPr>
          <w:lang w:val="en-US"/>
        </w:rPr>
        <w:t>reported;</w:t>
      </w:r>
      <w:r w:rsidR="00D46492">
        <w:rPr>
          <w:lang w:val="en-US"/>
        </w:rPr>
        <w:t xml:space="preserve"> it will</w:t>
      </w:r>
      <w:r w:rsidR="00F46DBB">
        <w:rPr>
          <w:lang w:val="en-US"/>
        </w:rPr>
        <w:t xml:space="preserve"> count as a </w:t>
      </w:r>
      <w:r w:rsidR="0034651B">
        <w:rPr>
          <w:lang w:val="en-US"/>
        </w:rPr>
        <w:t>divergent</w:t>
      </w:r>
      <w:r w:rsidR="00FC18DF">
        <w:rPr>
          <w:lang w:val="en-US"/>
        </w:rPr>
        <w:t xml:space="preserve"> result</w:t>
      </w:r>
      <w:r w:rsidR="00F46DBB">
        <w:rPr>
          <w:lang w:val="en-US"/>
        </w:rPr>
        <w:t>.</w:t>
      </w:r>
      <w:r w:rsidR="000408B5">
        <w:rPr>
          <w:lang w:val="en-US"/>
        </w:rPr>
        <w:t xml:space="preserve"> </w:t>
      </w:r>
      <w:r w:rsidR="0034651B">
        <w:rPr>
          <w:lang w:val="en-US"/>
        </w:rPr>
        <w:t>Het</w:t>
      </w:r>
      <w:r w:rsidR="006C6078">
        <w:rPr>
          <w:lang w:val="en-US"/>
        </w:rPr>
        <w:t xml:space="preserve">eroplasmic regions are </w:t>
      </w:r>
      <w:r w:rsidR="00FC18DF">
        <w:rPr>
          <w:lang w:val="en-US"/>
        </w:rPr>
        <w:t>assessed as correct</w:t>
      </w:r>
      <w:r w:rsidR="006C6078">
        <w:rPr>
          <w:lang w:val="en-US"/>
        </w:rPr>
        <w:t>, if</w:t>
      </w:r>
      <w:r w:rsidR="00FC18DF">
        <w:rPr>
          <w:lang w:val="en-US"/>
        </w:rPr>
        <w:t xml:space="preserve"> at least one of the reported nucleotides is identical to the nucleotides of the </w:t>
      </w:r>
      <w:r w:rsidR="00E36D10">
        <w:rPr>
          <w:lang w:val="en-US"/>
        </w:rPr>
        <w:t>target</w:t>
      </w:r>
      <w:r w:rsidR="00C35D88">
        <w:rPr>
          <w:lang w:val="en-US"/>
        </w:rPr>
        <w:t xml:space="preserve"> sequence (e.g. </w:t>
      </w:r>
      <w:r w:rsidR="00E36D10">
        <w:rPr>
          <w:lang w:val="en-US"/>
        </w:rPr>
        <w:t>target sequence nucleotide: G, reported nucleotide: R).</w:t>
      </w:r>
    </w:p>
    <w:p w14:paraId="03077351" w14:textId="77777777" w:rsidR="00C35820" w:rsidRPr="00992A0B" w:rsidRDefault="002F4505" w:rsidP="008D5855">
      <w:pPr>
        <w:pStyle w:val="berschrift2"/>
        <w:numPr>
          <w:ilvl w:val="1"/>
          <w:numId w:val="15"/>
        </w:numPr>
        <w:rPr>
          <w:lang w:val="en-US"/>
        </w:rPr>
      </w:pPr>
      <w:bookmarkStart w:id="21" w:name="_Toc47337588"/>
      <w:r w:rsidRPr="00992A0B">
        <w:rPr>
          <w:lang w:val="en-US"/>
        </w:rPr>
        <w:t>Certification</w:t>
      </w:r>
      <w:bookmarkEnd w:id="21"/>
    </w:p>
    <w:p w14:paraId="4FDFA64B" w14:textId="5820A574" w:rsidR="001431FE" w:rsidRDefault="00992A0B" w:rsidP="00350E28">
      <w:pPr>
        <w:rPr>
          <w:lang w:val="en-US"/>
        </w:rPr>
      </w:pPr>
      <w:r>
        <w:rPr>
          <w:lang w:val="en-US"/>
        </w:rPr>
        <w:t>For each participating laboratory t</w:t>
      </w:r>
      <w:r w:rsidRPr="00992A0B">
        <w:rPr>
          <w:lang w:val="en-US"/>
        </w:rPr>
        <w:t xml:space="preserve">he organizing </w:t>
      </w:r>
      <w:r>
        <w:rPr>
          <w:lang w:val="en-US"/>
        </w:rPr>
        <w:t>laboratory issues a certificate</w:t>
      </w:r>
      <w:r w:rsidR="00BB0503">
        <w:rPr>
          <w:lang w:val="en-US"/>
        </w:rPr>
        <w:t xml:space="preserve"> (7.5)</w:t>
      </w:r>
      <w:r>
        <w:rPr>
          <w:lang w:val="en-US"/>
        </w:rPr>
        <w:t xml:space="preserve">, which states the successful participation in the CaDNAP proficiency tests. </w:t>
      </w:r>
      <w:r w:rsidR="005D4C08">
        <w:rPr>
          <w:lang w:val="en-US"/>
        </w:rPr>
        <w:t>First, a</w:t>
      </w:r>
      <w:r w:rsidR="00560BA7">
        <w:rPr>
          <w:lang w:val="en-US"/>
        </w:rPr>
        <w:t>ll registered markers will be listed in the certificate,</w:t>
      </w:r>
      <w:r w:rsidR="005D4C08">
        <w:rPr>
          <w:lang w:val="en-US"/>
        </w:rPr>
        <w:t xml:space="preserve"> second these marker</w:t>
      </w:r>
      <w:r w:rsidR="006A027B">
        <w:rPr>
          <w:lang w:val="en-US"/>
        </w:rPr>
        <w:t>s</w:t>
      </w:r>
      <w:r w:rsidR="005D4C08">
        <w:rPr>
          <w:lang w:val="en-US"/>
        </w:rPr>
        <w:t xml:space="preserve"> will be reported with a note </w:t>
      </w:r>
      <w:r w:rsidR="006A027B">
        <w:rPr>
          <w:lang w:val="en-US"/>
        </w:rPr>
        <w:t>“</w:t>
      </w:r>
      <w:r w:rsidR="005D4C08">
        <w:rPr>
          <w:lang w:val="en-US"/>
        </w:rPr>
        <w:t>correct</w:t>
      </w:r>
      <w:r w:rsidR="006A027B">
        <w:rPr>
          <w:lang w:val="en-US"/>
        </w:rPr>
        <w:t>”</w:t>
      </w:r>
      <w:r w:rsidR="005D4C08">
        <w:rPr>
          <w:lang w:val="en-US"/>
        </w:rPr>
        <w:t xml:space="preserve"> or </w:t>
      </w:r>
      <w:r w:rsidR="006A027B">
        <w:rPr>
          <w:lang w:val="en-US"/>
        </w:rPr>
        <w:t>“</w:t>
      </w:r>
      <w:r w:rsidR="006123A9">
        <w:rPr>
          <w:lang w:val="en-US"/>
        </w:rPr>
        <w:t>in</w:t>
      </w:r>
      <w:r w:rsidR="005D4C08">
        <w:rPr>
          <w:lang w:val="en-US"/>
        </w:rPr>
        <w:t>correct</w:t>
      </w:r>
      <w:r w:rsidR="006A027B">
        <w:rPr>
          <w:lang w:val="en-US"/>
        </w:rPr>
        <w:t xml:space="preserve">”. </w:t>
      </w:r>
      <w:r w:rsidR="001E0895">
        <w:rPr>
          <w:lang w:val="en-US"/>
        </w:rPr>
        <w:t xml:space="preserve">Certificates are issued for the institution that actually analyzed the canine DNA </w:t>
      </w:r>
      <w:r w:rsidR="001D6111">
        <w:rPr>
          <w:lang w:val="en-US"/>
        </w:rPr>
        <w:t>samples; outsourcing of the analysis is not allowed.</w:t>
      </w:r>
      <w:r w:rsidR="00E62DED">
        <w:rPr>
          <w:lang w:val="en-US"/>
        </w:rPr>
        <w:t xml:space="preserve"> The certificates are reviewed and signed by the </w:t>
      </w:r>
      <w:r w:rsidR="00E62DED" w:rsidRPr="0064752C">
        <w:rPr>
          <w:lang w:val="en-US"/>
        </w:rPr>
        <w:t>executive laboratory, respectively by the contact person for the CaDNAP proficiency tests</w:t>
      </w:r>
      <w:r w:rsidR="001431FE" w:rsidRPr="0064752C">
        <w:rPr>
          <w:lang w:val="en-US"/>
        </w:rPr>
        <w:t xml:space="preserve"> </w:t>
      </w:r>
      <w:r w:rsidR="00A91530" w:rsidRPr="0064752C">
        <w:rPr>
          <w:lang w:val="en-US"/>
        </w:rPr>
        <w:t>Certificates</w:t>
      </w:r>
      <w:r w:rsidR="00A91530">
        <w:rPr>
          <w:lang w:val="en-US"/>
        </w:rPr>
        <w:t xml:space="preserve"> will be sent by regular mail to th</w:t>
      </w:r>
      <w:r w:rsidR="00107328">
        <w:rPr>
          <w:lang w:val="en-US"/>
        </w:rPr>
        <w:t>e</w:t>
      </w:r>
      <w:r w:rsidR="00A91530">
        <w:rPr>
          <w:lang w:val="en-US"/>
        </w:rPr>
        <w:t xml:space="preserve"> participants</w:t>
      </w:r>
      <w:r w:rsidR="001431FE">
        <w:rPr>
          <w:lang w:val="en-US"/>
        </w:rPr>
        <w:t>.</w:t>
      </w:r>
    </w:p>
    <w:p w14:paraId="51FB6A1B" w14:textId="0DBA132F" w:rsidR="001431FE" w:rsidRDefault="00C37074" w:rsidP="00350E28">
      <w:pPr>
        <w:rPr>
          <w:lang w:val="en-US"/>
        </w:rPr>
      </w:pPr>
      <w:r>
        <w:rPr>
          <w:lang w:val="en-US"/>
        </w:rPr>
        <w:t>Participants have the possibility to contest the validity of the certificate</w:t>
      </w:r>
      <w:r w:rsidR="001431FE">
        <w:rPr>
          <w:lang w:val="en-US"/>
        </w:rPr>
        <w:t xml:space="preserve">; the objection period starts immediately after the </w:t>
      </w:r>
      <w:r w:rsidR="00C5570B">
        <w:rPr>
          <w:lang w:val="en-US"/>
        </w:rPr>
        <w:t>meeting</w:t>
      </w:r>
      <w:r w:rsidR="009A5F84">
        <w:rPr>
          <w:lang w:val="en-US"/>
        </w:rPr>
        <w:t xml:space="preserve"> and lasts </w:t>
      </w:r>
      <w:r w:rsidR="00926787">
        <w:rPr>
          <w:lang w:val="en-US"/>
        </w:rPr>
        <w:t xml:space="preserve">for </w:t>
      </w:r>
      <w:r w:rsidR="009A5F84">
        <w:rPr>
          <w:lang w:val="en-US"/>
        </w:rPr>
        <w:t xml:space="preserve">2 weeks. For </w:t>
      </w:r>
      <w:r w:rsidR="009A5F84" w:rsidRPr="0064752C">
        <w:rPr>
          <w:lang w:val="en-US"/>
        </w:rPr>
        <w:t xml:space="preserve">participants that receive their certificate by </w:t>
      </w:r>
      <w:r w:rsidR="00926787" w:rsidRPr="0064752C">
        <w:rPr>
          <w:lang w:val="en-US"/>
        </w:rPr>
        <w:t xml:space="preserve">mail </w:t>
      </w:r>
      <w:r w:rsidR="009A5F84" w:rsidRPr="0064752C">
        <w:rPr>
          <w:lang w:val="en-US"/>
        </w:rPr>
        <w:t xml:space="preserve">the </w:t>
      </w:r>
      <w:r w:rsidR="0041729B" w:rsidRPr="0064752C">
        <w:rPr>
          <w:lang w:val="en-US"/>
        </w:rPr>
        <w:t>incoming post stamp will start</w:t>
      </w:r>
      <w:r w:rsidR="009A5F84" w:rsidRPr="0064752C">
        <w:rPr>
          <w:lang w:val="en-US"/>
        </w:rPr>
        <w:t xml:space="preserve"> the objection period</w:t>
      </w:r>
      <w:r w:rsidR="002E7A2F" w:rsidRPr="0064752C">
        <w:rPr>
          <w:lang w:val="en-US"/>
        </w:rPr>
        <w:t>.</w:t>
      </w:r>
      <w:r w:rsidR="009A5F84" w:rsidRPr="0064752C">
        <w:rPr>
          <w:lang w:val="en-US"/>
        </w:rPr>
        <w:t xml:space="preserve"> </w:t>
      </w:r>
      <w:r w:rsidRPr="0064752C">
        <w:rPr>
          <w:lang w:val="en-US"/>
        </w:rPr>
        <w:t xml:space="preserve">In case of any disagreement, </w:t>
      </w:r>
      <w:r w:rsidR="00916C59" w:rsidRPr="0064752C">
        <w:rPr>
          <w:lang w:val="en-US"/>
        </w:rPr>
        <w:t>the stored samples can be retyped b</w:t>
      </w:r>
      <w:r w:rsidR="00AC5D42" w:rsidRPr="0064752C">
        <w:rPr>
          <w:lang w:val="en-US"/>
        </w:rPr>
        <w:t>y</w:t>
      </w:r>
      <w:r w:rsidR="00916C59" w:rsidRPr="0064752C">
        <w:rPr>
          <w:lang w:val="en-US"/>
        </w:rPr>
        <w:t xml:space="preserve"> another laboratory</w:t>
      </w:r>
      <w:r w:rsidR="007D792B" w:rsidRPr="0064752C">
        <w:rPr>
          <w:lang w:val="en-US"/>
        </w:rPr>
        <w:t xml:space="preserve"> appointed by the </w:t>
      </w:r>
      <w:r w:rsidR="00F73271" w:rsidRPr="0064752C">
        <w:rPr>
          <w:lang w:val="en-US"/>
        </w:rPr>
        <w:t>proficiency test commission</w:t>
      </w:r>
      <w:r w:rsidR="00916C59" w:rsidRPr="0064752C">
        <w:rPr>
          <w:lang w:val="en-US"/>
        </w:rPr>
        <w:t>.</w:t>
      </w:r>
      <w:r w:rsidR="009A5F84" w:rsidRPr="0064752C">
        <w:rPr>
          <w:lang w:val="en-US"/>
        </w:rPr>
        <w:t xml:space="preserve"> </w:t>
      </w:r>
      <w:r w:rsidR="00926787" w:rsidRPr="0064752C">
        <w:rPr>
          <w:lang w:val="en-US"/>
        </w:rPr>
        <w:t>C</w:t>
      </w:r>
      <w:r w:rsidR="001431FE" w:rsidRPr="0064752C">
        <w:rPr>
          <w:lang w:val="en-US"/>
        </w:rPr>
        <w:t>opies of the original laboratory data</w:t>
      </w:r>
      <w:r w:rsidR="00926787" w:rsidRPr="0064752C">
        <w:rPr>
          <w:lang w:val="en-US"/>
        </w:rPr>
        <w:t xml:space="preserve"> </w:t>
      </w:r>
      <w:r w:rsidR="001431FE" w:rsidRPr="0064752C">
        <w:rPr>
          <w:lang w:val="en-US"/>
        </w:rPr>
        <w:t>are not returned to the participa</w:t>
      </w:r>
      <w:r w:rsidR="00926787" w:rsidRPr="0064752C">
        <w:rPr>
          <w:lang w:val="en-US"/>
        </w:rPr>
        <w:t>ting laboratories</w:t>
      </w:r>
      <w:r w:rsidR="001431FE" w:rsidRPr="0064752C">
        <w:rPr>
          <w:lang w:val="en-US"/>
        </w:rPr>
        <w:t>.</w:t>
      </w:r>
    </w:p>
    <w:p w14:paraId="35227D01" w14:textId="077E2B4C" w:rsidR="00D474AF" w:rsidRDefault="00D474AF" w:rsidP="00D474AF">
      <w:pPr>
        <w:pStyle w:val="berschrift2"/>
        <w:numPr>
          <w:ilvl w:val="1"/>
          <w:numId w:val="15"/>
        </w:numPr>
        <w:rPr>
          <w:lang w:val="en-US"/>
        </w:rPr>
      </w:pPr>
      <w:bookmarkStart w:id="22" w:name="_Toc47337589"/>
      <w:r>
        <w:rPr>
          <w:lang w:val="en-US"/>
        </w:rPr>
        <w:t>Proficiency test 20</w:t>
      </w:r>
      <w:r w:rsidR="00F73271">
        <w:rPr>
          <w:lang w:val="en-US"/>
        </w:rPr>
        <w:t>2</w:t>
      </w:r>
      <w:r w:rsidR="00FA0C41">
        <w:rPr>
          <w:lang w:val="en-US"/>
        </w:rPr>
        <w:t>2</w:t>
      </w:r>
      <w:r>
        <w:rPr>
          <w:lang w:val="en-US"/>
        </w:rPr>
        <w:t>/20</w:t>
      </w:r>
      <w:r w:rsidR="00F73271">
        <w:rPr>
          <w:lang w:val="en-US"/>
        </w:rPr>
        <w:t>2</w:t>
      </w:r>
      <w:bookmarkEnd w:id="22"/>
      <w:r w:rsidR="00FA0C41">
        <w:rPr>
          <w:lang w:val="en-US"/>
        </w:rPr>
        <w:t>3</w:t>
      </w:r>
    </w:p>
    <w:p w14:paraId="0722581F" w14:textId="5847F1DE" w:rsidR="00D474AF" w:rsidRPr="00E62DED" w:rsidRDefault="00D10E10" w:rsidP="00350E28">
      <w:pPr>
        <w:rPr>
          <w:lang w:val="en-US"/>
        </w:rPr>
      </w:pPr>
      <w:r>
        <w:rPr>
          <w:lang w:val="en-US"/>
        </w:rPr>
        <w:t xml:space="preserve">The registration for the proficiency test </w:t>
      </w:r>
      <w:r w:rsidR="00F73271">
        <w:rPr>
          <w:lang w:val="en-US"/>
        </w:rPr>
        <w:t>202</w:t>
      </w:r>
      <w:r w:rsidR="00FA0C41">
        <w:rPr>
          <w:lang w:val="en-US"/>
        </w:rPr>
        <w:t>2</w:t>
      </w:r>
      <w:r>
        <w:rPr>
          <w:lang w:val="en-US"/>
        </w:rPr>
        <w:t>/</w:t>
      </w:r>
      <w:r w:rsidR="00F73271">
        <w:rPr>
          <w:lang w:val="en-US"/>
        </w:rPr>
        <w:t>202</w:t>
      </w:r>
      <w:r w:rsidR="00FA0C41">
        <w:rPr>
          <w:lang w:val="en-US"/>
        </w:rPr>
        <w:t>3</w:t>
      </w:r>
      <w:r w:rsidR="00F73271">
        <w:rPr>
          <w:lang w:val="en-US"/>
        </w:rPr>
        <w:t xml:space="preserve"> </w:t>
      </w:r>
      <w:r>
        <w:rPr>
          <w:lang w:val="en-US"/>
        </w:rPr>
        <w:t xml:space="preserve">will start in </w:t>
      </w:r>
      <w:r w:rsidR="00F73271" w:rsidRPr="00FA0C41">
        <w:rPr>
          <w:b/>
          <w:lang w:val="en-US"/>
        </w:rPr>
        <w:t>Ju</w:t>
      </w:r>
      <w:r w:rsidR="00FA0C41" w:rsidRPr="00FA0C41">
        <w:rPr>
          <w:b/>
          <w:lang w:val="en-US"/>
        </w:rPr>
        <w:t>ly</w:t>
      </w:r>
      <w:r w:rsidR="00F73271" w:rsidRPr="00FA0C41">
        <w:rPr>
          <w:b/>
          <w:lang w:val="en-US"/>
        </w:rPr>
        <w:t xml:space="preserve"> </w:t>
      </w:r>
      <w:r w:rsidRPr="00FA0C41">
        <w:rPr>
          <w:b/>
          <w:lang w:val="en-US"/>
        </w:rPr>
        <w:t>20</w:t>
      </w:r>
      <w:r w:rsidR="00F73271" w:rsidRPr="00FA0C41">
        <w:rPr>
          <w:b/>
          <w:lang w:val="en-US"/>
        </w:rPr>
        <w:t>2</w:t>
      </w:r>
      <w:r w:rsidR="00FA0C41" w:rsidRPr="00FA0C41">
        <w:rPr>
          <w:b/>
          <w:lang w:val="en-US"/>
        </w:rPr>
        <w:t>2</w:t>
      </w:r>
      <w:r>
        <w:rPr>
          <w:lang w:val="en-US"/>
        </w:rPr>
        <w:t xml:space="preserve"> and will end on </w:t>
      </w:r>
      <w:r w:rsidRPr="00FA0C41">
        <w:rPr>
          <w:b/>
          <w:lang w:val="en-US"/>
        </w:rPr>
        <w:t>31</w:t>
      </w:r>
      <w:r w:rsidRPr="00FA0C41">
        <w:rPr>
          <w:b/>
          <w:vertAlign w:val="superscript"/>
          <w:lang w:val="en-US"/>
        </w:rPr>
        <w:t>st</w:t>
      </w:r>
      <w:r w:rsidRPr="00FA0C41">
        <w:rPr>
          <w:b/>
          <w:lang w:val="en-US"/>
        </w:rPr>
        <w:t xml:space="preserve"> of October 20</w:t>
      </w:r>
      <w:r w:rsidR="00F73271" w:rsidRPr="00FA0C41">
        <w:rPr>
          <w:b/>
          <w:lang w:val="en-US"/>
        </w:rPr>
        <w:t>2</w:t>
      </w:r>
      <w:r w:rsidR="00FA0C41" w:rsidRPr="00FA0C41">
        <w:rPr>
          <w:b/>
          <w:lang w:val="en-US"/>
        </w:rPr>
        <w:t>2</w:t>
      </w:r>
      <w:r>
        <w:rPr>
          <w:lang w:val="en-US"/>
        </w:rPr>
        <w:t xml:space="preserve">. </w:t>
      </w:r>
      <w:r w:rsidR="00D63DED">
        <w:rPr>
          <w:rStyle w:val="Hyperlink"/>
          <w:color w:val="auto"/>
          <w:u w:val="none"/>
          <w:lang w:val="en-US"/>
        </w:rPr>
        <w:t>P</w:t>
      </w:r>
      <w:r>
        <w:rPr>
          <w:rStyle w:val="Hyperlink"/>
          <w:color w:val="auto"/>
          <w:u w:val="none"/>
          <w:lang w:val="en-US"/>
        </w:rPr>
        <w:t>articipant</w:t>
      </w:r>
      <w:r w:rsidR="00D63DED">
        <w:rPr>
          <w:rStyle w:val="Hyperlink"/>
          <w:color w:val="auto"/>
          <w:u w:val="none"/>
          <w:lang w:val="en-US"/>
        </w:rPr>
        <w:t>s</w:t>
      </w:r>
      <w:r>
        <w:rPr>
          <w:rStyle w:val="Hyperlink"/>
          <w:color w:val="auto"/>
          <w:u w:val="none"/>
          <w:lang w:val="en-US"/>
        </w:rPr>
        <w:t xml:space="preserve"> </w:t>
      </w:r>
      <w:r w:rsidR="00D63DED">
        <w:rPr>
          <w:rStyle w:val="Hyperlink"/>
          <w:color w:val="auto"/>
          <w:u w:val="none"/>
          <w:lang w:val="en-US"/>
        </w:rPr>
        <w:t xml:space="preserve">are required </w:t>
      </w:r>
      <w:r>
        <w:rPr>
          <w:rStyle w:val="Hyperlink"/>
          <w:color w:val="auto"/>
          <w:u w:val="none"/>
          <w:lang w:val="en-US"/>
        </w:rPr>
        <w:t xml:space="preserve">to report </w:t>
      </w:r>
      <w:r w:rsidR="00D63DED">
        <w:rPr>
          <w:rStyle w:val="Hyperlink"/>
          <w:color w:val="auto"/>
          <w:u w:val="none"/>
          <w:lang w:val="en-US"/>
        </w:rPr>
        <w:t xml:space="preserve">the </w:t>
      </w:r>
      <w:r>
        <w:rPr>
          <w:rStyle w:val="Hyperlink"/>
          <w:color w:val="auto"/>
          <w:u w:val="none"/>
          <w:lang w:val="en-US"/>
        </w:rPr>
        <w:t xml:space="preserve">tax number on registration. </w:t>
      </w:r>
      <w:r w:rsidR="009C46A9">
        <w:rPr>
          <w:rStyle w:val="Hyperlink"/>
          <w:color w:val="auto"/>
          <w:u w:val="none"/>
          <w:lang w:val="en-US"/>
        </w:rPr>
        <w:t xml:space="preserve">The executing laboratory will send an invoice to registered participants </w:t>
      </w:r>
      <w:r w:rsidR="000A1F02">
        <w:rPr>
          <w:rStyle w:val="Hyperlink"/>
          <w:color w:val="auto"/>
          <w:u w:val="none"/>
          <w:lang w:val="en-US"/>
        </w:rPr>
        <w:t>in the period from the 1</w:t>
      </w:r>
      <w:r w:rsidR="000A1F02" w:rsidRPr="009C42D3">
        <w:rPr>
          <w:rStyle w:val="Hyperlink"/>
          <w:color w:val="auto"/>
          <w:u w:val="none"/>
          <w:vertAlign w:val="superscript"/>
          <w:lang w:val="en-US"/>
        </w:rPr>
        <w:t>st</w:t>
      </w:r>
      <w:r w:rsidR="009C42D3">
        <w:rPr>
          <w:rStyle w:val="Hyperlink"/>
          <w:color w:val="auto"/>
          <w:u w:val="none"/>
          <w:lang w:val="en-US"/>
        </w:rPr>
        <w:t xml:space="preserve"> </w:t>
      </w:r>
      <w:r w:rsidR="000A1F02">
        <w:rPr>
          <w:rStyle w:val="Hyperlink"/>
          <w:color w:val="auto"/>
          <w:u w:val="none"/>
          <w:lang w:val="en-US"/>
        </w:rPr>
        <w:t xml:space="preserve">of November </w:t>
      </w:r>
      <w:r w:rsidR="000A1F02">
        <w:rPr>
          <w:rStyle w:val="Hyperlink"/>
          <w:color w:val="auto"/>
          <w:u w:val="none"/>
          <w:lang w:val="en-US"/>
        </w:rPr>
        <w:lastRenderedPageBreak/>
        <w:t>20</w:t>
      </w:r>
      <w:r w:rsidR="00F73271">
        <w:rPr>
          <w:rStyle w:val="Hyperlink"/>
          <w:color w:val="auto"/>
          <w:u w:val="none"/>
          <w:lang w:val="en-US"/>
        </w:rPr>
        <w:t>2</w:t>
      </w:r>
      <w:r w:rsidR="00FA0C41">
        <w:rPr>
          <w:rStyle w:val="Hyperlink"/>
          <w:color w:val="auto"/>
          <w:u w:val="none"/>
          <w:lang w:val="en-US"/>
        </w:rPr>
        <w:t>2</w:t>
      </w:r>
      <w:r w:rsidR="000A1F02">
        <w:rPr>
          <w:rStyle w:val="Hyperlink"/>
          <w:color w:val="auto"/>
          <w:u w:val="none"/>
          <w:lang w:val="en-US"/>
        </w:rPr>
        <w:t xml:space="preserve"> to the 16</w:t>
      </w:r>
      <w:r w:rsidR="000A1F02" w:rsidRPr="009C42D3">
        <w:rPr>
          <w:rStyle w:val="Hyperlink"/>
          <w:color w:val="auto"/>
          <w:u w:val="none"/>
          <w:vertAlign w:val="superscript"/>
          <w:lang w:val="en-US"/>
        </w:rPr>
        <w:t>th</w:t>
      </w:r>
      <w:r w:rsidR="000A1F02">
        <w:rPr>
          <w:rStyle w:val="Hyperlink"/>
          <w:color w:val="auto"/>
          <w:u w:val="none"/>
          <w:lang w:val="en-US"/>
        </w:rPr>
        <w:t xml:space="preserve"> of November 20</w:t>
      </w:r>
      <w:r w:rsidR="00F73271">
        <w:rPr>
          <w:rStyle w:val="Hyperlink"/>
          <w:color w:val="auto"/>
          <w:u w:val="none"/>
          <w:lang w:val="en-US"/>
        </w:rPr>
        <w:t>2</w:t>
      </w:r>
      <w:r w:rsidR="00FA0C41">
        <w:rPr>
          <w:rStyle w:val="Hyperlink"/>
          <w:color w:val="auto"/>
          <w:u w:val="none"/>
          <w:lang w:val="en-US"/>
        </w:rPr>
        <w:t>2</w:t>
      </w:r>
      <w:r w:rsidR="000A1F02">
        <w:rPr>
          <w:rStyle w:val="Hyperlink"/>
          <w:color w:val="auto"/>
          <w:u w:val="none"/>
          <w:lang w:val="en-US"/>
        </w:rPr>
        <w:t xml:space="preserve">. </w:t>
      </w:r>
      <w:r>
        <w:rPr>
          <w:lang w:val="en-US"/>
        </w:rPr>
        <w:t xml:space="preserve">The shipment of the </w:t>
      </w:r>
      <w:r w:rsidR="00023A6F">
        <w:rPr>
          <w:lang w:val="en-US"/>
        </w:rPr>
        <w:t xml:space="preserve">two </w:t>
      </w:r>
      <w:r>
        <w:rPr>
          <w:lang w:val="en-US"/>
        </w:rPr>
        <w:t>samples to the recipient will take place</w:t>
      </w:r>
      <w:r>
        <w:rPr>
          <w:rStyle w:val="Hyperlink"/>
          <w:color w:val="auto"/>
          <w:u w:val="none"/>
          <w:lang w:val="en-US"/>
        </w:rPr>
        <w:t>, after receiving payment</w:t>
      </w:r>
      <w:r w:rsidR="00023A6F">
        <w:rPr>
          <w:rStyle w:val="Hyperlink"/>
          <w:color w:val="auto"/>
          <w:u w:val="none"/>
          <w:lang w:val="en-US"/>
        </w:rPr>
        <w:t xml:space="preserve">, </w:t>
      </w:r>
      <w:r w:rsidR="00D63DED">
        <w:rPr>
          <w:rStyle w:val="Hyperlink"/>
          <w:color w:val="auto"/>
          <w:u w:val="none"/>
          <w:lang w:val="en-US"/>
        </w:rPr>
        <w:t xml:space="preserve">but not later than </w:t>
      </w:r>
      <w:r w:rsidR="00023A6F">
        <w:rPr>
          <w:rStyle w:val="Hyperlink"/>
          <w:color w:val="auto"/>
          <w:u w:val="none"/>
          <w:lang w:val="en-US"/>
        </w:rPr>
        <w:t>31</w:t>
      </w:r>
      <w:r w:rsidR="00023A6F" w:rsidRPr="00C5570B">
        <w:rPr>
          <w:rStyle w:val="Hyperlink"/>
          <w:color w:val="auto"/>
          <w:u w:val="none"/>
          <w:vertAlign w:val="superscript"/>
          <w:lang w:val="en-US"/>
        </w:rPr>
        <w:t>st</w:t>
      </w:r>
      <w:r w:rsidR="00023A6F">
        <w:rPr>
          <w:rStyle w:val="Hyperlink"/>
          <w:color w:val="auto"/>
          <w:u w:val="none"/>
          <w:lang w:val="en-US"/>
        </w:rPr>
        <w:t xml:space="preserve"> December 20</w:t>
      </w:r>
      <w:r w:rsidR="00F73271">
        <w:rPr>
          <w:rStyle w:val="Hyperlink"/>
          <w:color w:val="auto"/>
          <w:u w:val="none"/>
          <w:lang w:val="en-US"/>
        </w:rPr>
        <w:t>2</w:t>
      </w:r>
      <w:r w:rsidR="00FA0C41">
        <w:rPr>
          <w:rStyle w:val="Hyperlink"/>
          <w:color w:val="auto"/>
          <w:u w:val="none"/>
          <w:lang w:val="en-US"/>
        </w:rPr>
        <w:t>2</w:t>
      </w:r>
      <w:r w:rsidR="00023A6F">
        <w:rPr>
          <w:rStyle w:val="Hyperlink"/>
          <w:color w:val="auto"/>
          <w:u w:val="none"/>
          <w:lang w:val="en-US"/>
        </w:rPr>
        <w:t>. The results have to be returned until 30</w:t>
      </w:r>
      <w:r w:rsidR="00023A6F" w:rsidRPr="00C5570B">
        <w:rPr>
          <w:rStyle w:val="Hyperlink"/>
          <w:color w:val="auto"/>
          <w:u w:val="none"/>
          <w:vertAlign w:val="superscript"/>
          <w:lang w:val="en-US"/>
        </w:rPr>
        <w:t>th</w:t>
      </w:r>
      <w:r w:rsidR="00023A6F">
        <w:rPr>
          <w:rStyle w:val="Hyperlink"/>
          <w:color w:val="auto"/>
          <w:u w:val="none"/>
          <w:lang w:val="en-US"/>
        </w:rPr>
        <w:t xml:space="preserve"> of April 20</w:t>
      </w:r>
      <w:r w:rsidR="00F73271">
        <w:rPr>
          <w:rStyle w:val="Hyperlink"/>
          <w:color w:val="auto"/>
          <w:u w:val="none"/>
          <w:lang w:val="en-US"/>
        </w:rPr>
        <w:t>2</w:t>
      </w:r>
      <w:r w:rsidR="00FA0C41">
        <w:rPr>
          <w:rStyle w:val="Hyperlink"/>
          <w:color w:val="auto"/>
          <w:u w:val="none"/>
          <w:lang w:val="en-US"/>
        </w:rPr>
        <w:t>3</w:t>
      </w:r>
      <w:r w:rsidR="00023A6F">
        <w:rPr>
          <w:rStyle w:val="Hyperlink"/>
          <w:color w:val="auto"/>
          <w:u w:val="none"/>
          <w:lang w:val="en-US"/>
        </w:rPr>
        <w:t>.</w:t>
      </w:r>
      <w:r w:rsidR="00BF32C8">
        <w:rPr>
          <w:rStyle w:val="Hyperlink"/>
          <w:color w:val="auto"/>
          <w:u w:val="none"/>
          <w:lang w:val="en-US"/>
        </w:rPr>
        <w:t xml:space="preserve"> The results of the proficiency test will be presented and discussed at the </w:t>
      </w:r>
      <w:r w:rsidR="00C5570B">
        <w:rPr>
          <w:rStyle w:val="Hyperlink"/>
          <w:color w:val="auto"/>
          <w:u w:val="none"/>
          <w:lang w:val="en-US"/>
        </w:rPr>
        <w:t>follow-up meeting</w:t>
      </w:r>
      <w:r w:rsidR="00F73271">
        <w:rPr>
          <w:rStyle w:val="Hyperlink"/>
          <w:color w:val="auto"/>
          <w:u w:val="none"/>
          <w:lang w:val="en-US"/>
        </w:rPr>
        <w:t xml:space="preserve"> of the CaDNAP working group at the ISFG conference</w:t>
      </w:r>
      <w:r w:rsidR="00C5570B">
        <w:rPr>
          <w:rStyle w:val="Hyperlink"/>
          <w:color w:val="auto"/>
          <w:u w:val="none"/>
          <w:lang w:val="en-US"/>
        </w:rPr>
        <w:t>.</w:t>
      </w:r>
    </w:p>
    <w:p w14:paraId="4B9B5F0C" w14:textId="77777777" w:rsidR="00B32891" w:rsidRPr="00916C59" w:rsidRDefault="002F4505" w:rsidP="008D5855">
      <w:pPr>
        <w:pStyle w:val="berschrift1"/>
        <w:numPr>
          <w:ilvl w:val="0"/>
          <w:numId w:val="15"/>
        </w:numPr>
        <w:rPr>
          <w:lang w:val="en-US"/>
        </w:rPr>
      </w:pPr>
      <w:bookmarkStart w:id="23" w:name="_Toc47337590"/>
      <w:r w:rsidRPr="00916C59">
        <w:rPr>
          <w:lang w:val="en-US"/>
        </w:rPr>
        <w:t>Costs of participation</w:t>
      </w:r>
      <w:bookmarkEnd w:id="23"/>
    </w:p>
    <w:p w14:paraId="11EE7B63" w14:textId="1E473AC9" w:rsidR="00A8384C" w:rsidRDefault="00E55365" w:rsidP="00E55365">
      <w:pPr>
        <w:rPr>
          <w:lang w:val="en-US"/>
        </w:rPr>
      </w:pPr>
      <w:r>
        <w:rPr>
          <w:lang w:val="en-US"/>
        </w:rPr>
        <w:t>The costs of participation are € 350.00</w:t>
      </w:r>
      <w:r w:rsidR="00D63DED">
        <w:rPr>
          <w:lang w:val="en-US"/>
        </w:rPr>
        <w:t xml:space="preserve"> for </w:t>
      </w:r>
      <w:r w:rsidR="00BE50C3">
        <w:rPr>
          <w:lang w:val="en-US"/>
        </w:rPr>
        <w:t>a</w:t>
      </w:r>
      <w:r w:rsidR="0058789B">
        <w:rPr>
          <w:lang w:val="en-US"/>
        </w:rPr>
        <w:t>cademic, governmental l</w:t>
      </w:r>
      <w:r w:rsidR="00D63DED">
        <w:rPr>
          <w:lang w:val="en-US"/>
        </w:rPr>
        <w:t>aboratories and</w:t>
      </w:r>
      <w:r>
        <w:rPr>
          <w:lang w:val="en-US"/>
        </w:rPr>
        <w:t xml:space="preserve"> € 750.00</w:t>
      </w:r>
      <w:r w:rsidR="00D63DED">
        <w:rPr>
          <w:lang w:val="en-US"/>
        </w:rPr>
        <w:t xml:space="preserve"> for </w:t>
      </w:r>
      <w:r w:rsidR="0058789B">
        <w:rPr>
          <w:lang w:val="en-US"/>
        </w:rPr>
        <w:t>private/</w:t>
      </w:r>
      <w:r w:rsidR="00D63DED">
        <w:rPr>
          <w:lang w:val="en-US"/>
        </w:rPr>
        <w:t>commercial laboratories</w:t>
      </w:r>
      <w:r>
        <w:rPr>
          <w:lang w:val="en-US"/>
        </w:rPr>
        <w:t>.</w:t>
      </w:r>
      <w:r w:rsidRPr="00E55365">
        <w:rPr>
          <w:lang w:val="en-US"/>
        </w:rPr>
        <w:t xml:space="preserve"> </w:t>
      </w:r>
      <w:r>
        <w:rPr>
          <w:lang w:val="en-US"/>
        </w:rPr>
        <w:t xml:space="preserve">The costs </w:t>
      </w:r>
      <w:r w:rsidRPr="003B52B1">
        <w:rPr>
          <w:lang w:val="en-US"/>
        </w:rPr>
        <w:t xml:space="preserve">are independent </w:t>
      </w:r>
      <w:r>
        <w:rPr>
          <w:lang w:val="en-US"/>
        </w:rPr>
        <w:t>of</w:t>
      </w:r>
      <w:r w:rsidRPr="003B52B1">
        <w:rPr>
          <w:lang w:val="en-US"/>
        </w:rPr>
        <w:t xml:space="preserve"> the</w:t>
      </w:r>
      <w:r>
        <w:rPr>
          <w:lang w:val="en-US"/>
        </w:rPr>
        <w:t xml:space="preserve"> number of analyzed markers.</w:t>
      </w:r>
    </w:p>
    <w:p w14:paraId="05004E06" w14:textId="77777777" w:rsidR="00A8384C" w:rsidRPr="00916C59" w:rsidRDefault="00A8384C" w:rsidP="00A8384C">
      <w:pPr>
        <w:pStyle w:val="berschrift1"/>
        <w:numPr>
          <w:ilvl w:val="0"/>
          <w:numId w:val="15"/>
        </w:numPr>
        <w:rPr>
          <w:lang w:val="en-US"/>
        </w:rPr>
      </w:pPr>
      <w:bookmarkStart w:id="24" w:name="_Toc47337591"/>
      <w:r w:rsidRPr="00A8384C">
        <w:rPr>
          <w:lang w:val="en-US"/>
        </w:rPr>
        <w:t>Versions</w:t>
      </w:r>
      <w:r>
        <w:rPr>
          <w:lang w:val="en-US"/>
        </w:rPr>
        <w:t xml:space="preserve"> of the</w:t>
      </w:r>
      <w:r w:rsidRPr="00A8384C">
        <w:rPr>
          <w:lang w:val="en-US"/>
        </w:rPr>
        <w:t xml:space="preserve"> CaDNAP Proficiency Test Manual</w:t>
      </w:r>
      <w:bookmarkEnd w:id="24"/>
    </w:p>
    <w:p w14:paraId="77BDF379" w14:textId="77777777" w:rsidR="00A8384C" w:rsidRDefault="00A8384C" w:rsidP="00E55365">
      <w:pPr>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tblGrid>
      <w:tr w:rsidR="00EA0E0F" w:rsidRPr="0064752C" w14:paraId="1FCD0418" w14:textId="77777777" w:rsidTr="00EA0E0F">
        <w:tc>
          <w:tcPr>
            <w:tcW w:w="2013" w:type="dxa"/>
            <w:shd w:val="clear" w:color="auto" w:fill="auto"/>
          </w:tcPr>
          <w:p w14:paraId="4D326B1B" w14:textId="3BB0D039" w:rsidR="00EA0E0F" w:rsidRPr="0064752C" w:rsidRDefault="00EA0E0F" w:rsidP="00E55365">
            <w:pPr>
              <w:rPr>
                <w:lang w:val="en-US"/>
              </w:rPr>
            </w:pPr>
            <w:r w:rsidRPr="0064752C">
              <w:rPr>
                <w:lang w:val="en-US"/>
              </w:rPr>
              <w:t>Version 2016</w:t>
            </w:r>
          </w:p>
        </w:tc>
      </w:tr>
      <w:tr w:rsidR="00EA0E0F" w:rsidRPr="0064752C" w14:paraId="1E230EE7" w14:textId="77777777" w:rsidTr="00EA0E0F">
        <w:tc>
          <w:tcPr>
            <w:tcW w:w="2013" w:type="dxa"/>
            <w:shd w:val="clear" w:color="auto" w:fill="auto"/>
          </w:tcPr>
          <w:p w14:paraId="1722E091" w14:textId="0A3A4183" w:rsidR="00EA0E0F" w:rsidRPr="0064752C" w:rsidRDefault="00EA0E0F" w:rsidP="00E55365">
            <w:pPr>
              <w:rPr>
                <w:lang w:val="en-US"/>
              </w:rPr>
            </w:pPr>
            <w:r w:rsidRPr="0064752C">
              <w:rPr>
                <w:lang w:val="en-US"/>
              </w:rPr>
              <w:t>Version 2017</w:t>
            </w:r>
          </w:p>
        </w:tc>
      </w:tr>
      <w:tr w:rsidR="00EA0E0F" w:rsidRPr="008854B6" w14:paraId="08DFFE8F" w14:textId="77777777" w:rsidTr="00EA0E0F">
        <w:tc>
          <w:tcPr>
            <w:tcW w:w="2013" w:type="dxa"/>
            <w:shd w:val="clear" w:color="auto" w:fill="auto"/>
          </w:tcPr>
          <w:p w14:paraId="765256D7" w14:textId="2F39864E" w:rsidR="00EA0E0F" w:rsidRPr="0064752C" w:rsidRDefault="00EA0E0F" w:rsidP="00E55365">
            <w:pPr>
              <w:rPr>
                <w:lang w:val="en-US"/>
              </w:rPr>
            </w:pPr>
            <w:r w:rsidRPr="0064752C">
              <w:rPr>
                <w:lang w:val="en-US"/>
              </w:rPr>
              <w:t>Version 2020</w:t>
            </w:r>
          </w:p>
        </w:tc>
      </w:tr>
      <w:tr w:rsidR="00FA0C41" w:rsidRPr="008854B6" w14:paraId="2404AAC0" w14:textId="77777777" w:rsidTr="00EA0E0F">
        <w:tc>
          <w:tcPr>
            <w:tcW w:w="2013" w:type="dxa"/>
            <w:shd w:val="clear" w:color="auto" w:fill="auto"/>
          </w:tcPr>
          <w:p w14:paraId="0EBDD798" w14:textId="2339E57A" w:rsidR="00FA0C41" w:rsidRPr="0064752C" w:rsidRDefault="00FA0C41" w:rsidP="00E55365">
            <w:pPr>
              <w:rPr>
                <w:lang w:val="en-US"/>
              </w:rPr>
            </w:pPr>
            <w:r>
              <w:rPr>
                <w:lang w:val="en-US"/>
              </w:rPr>
              <w:t>Version 2022</w:t>
            </w:r>
          </w:p>
        </w:tc>
      </w:tr>
    </w:tbl>
    <w:p w14:paraId="4E3982E0" w14:textId="77777777" w:rsidR="00916C59" w:rsidRPr="00E55365" w:rsidRDefault="00916C59" w:rsidP="00E55365">
      <w:pPr>
        <w:rPr>
          <w:lang w:val="en-US"/>
        </w:rPr>
      </w:pPr>
      <w:r w:rsidRPr="00E55365">
        <w:rPr>
          <w:lang w:val="en-US"/>
        </w:rPr>
        <w:br w:type="page"/>
      </w:r>
    </w:p>
    <w:p w14:paraId="0F5EB002" w14:textId="77777777" w:rsidR="00B32891" w:rsidRPr="00916C59" w:rsidRDefault="00B32891" w:rsidP="008D5855">
      <w:pPr>
        <w:pStyle w:val="berschrift1"/>
        <w:numPr>
          <w:ilvl w:val="0"/>
          <w:numId w:val="15"/>
        </w:numPr>
        <w:rPr>
          <w:lang w:val="en-US"/>
        </w:rPr>
      </w:pPr>
      <w:bookmarkStart w:id="25" w:name="_Toc47337592"/>
      <w:r w:rsidRPr="00916C59">
        <w:rPr>
          <w:lang w:val="en-US"/>
        </w:rPr>
        <w:lastRenderedPageBreak/>
        <w:t>Literatur</w:t>
      </w:r>
      <w:r w:rsidR="002F4505" w:rsidRPr="00916C59">
        <w:rPr>
          <w:lang w:val="en-US"/>
        </w:rPr>
        <w:t>e</w:t>
      </w:r>
      <w:bookmarkEnd w:id="25"/>
    </w:p>
    <w:p w14:paraId="66FFB112" w14:textId="46B973E7" w:rsidR="00E62BEF" w:rsidRPr="00E62BEF" w:rsidRDefault="00E62BEF" w:rsidP="00E62BEF">
      <w:pPr>
        <w:spacing w:before="240" w:after="0" w:line="240" w:lineRule="auto"/>
        <w:ind w:left="720" w:hanging="720"/>
        <w:rPr>
          <w:rFonts w:cs="Arial"/>
          <w:noProof/>
          <w:szCs w:val="24"/>
          <w:lang w:val="en-US"/>
        </w:rPr>
      </w:pPr>
      <w:r w:rsidRPr="00E62BEF">
        <w:rPr>
          <w:rFonts w:cs="Arial"/>
          <w:noProof/>
          <w:szCs w:val="24"/>
          <w:lang w:val="en-US"/>
        </w:rPr>
        <w:t>Bär W, Brinkmann B, Budowle B, Carracedo A, Gill P, Lincoln P, Mayr W, Olaisen B (1997) DNA recommendations-Further report of the DNA Commission of the ISFH regarding the use of short tandem repeat systems. International Society for Forensic Haemogenetics, Int J Legal Med. 110 (4): 175-176.</w:t>
      </w:r>
    </w:p>
    <w:p w14:paraId="3E92EE08" w14:textId="552FF118" w:rsidR="00D97D71" w:rsidRDefault="00D97D71" w:rsidP="00BD5A70">
      <w:pPr>
        <w:spacing w:before="240" w:after="0" w:line="240" w:lineRule="auto"/>
        <w:ind w:left="720" w:hanging="720"/>
        <w:rPr>
          <w:rFonts w:cs="Arial"/>
          <w:noProof/>
          <w:szCs w:val="24"/>
          <w:lang w:val="en-US"/>
        </w:rPr>
      </w:pPr>
      <w:r w:rsidRPr="00DF6D28">
        <w:rPr>
          <w:rFonts w:cs="Arial"/>
          <w:noProof/>
          <w:szCs w:val="24"/>
        </w:rPr>
        <w:t>Berger B, Berger C, Hecht W, Hellmann A, Rohleder U, Schleenbecker U</w:t>
      </w:r>
      <w:r w:rsidR="005C5598" w:rsidRPr="00DF6D28">
        <w:rPr>
          <w:rFonts w:cs="Arial"/>
          <w:noProof/>
          <w:szCs w:val="24"/>
        </w:rPr>
        <w:t>,</w:t>
      </w:r>
      <w:r w:rsidRPr="00DF6D28">
        <w:rPr>
          <w:rFonts w:cs="Arial"/>
          <w:noProof/>
          <w:szCs w:val="24"/>
        </w:rPr>
        <w:t xml:space="preserve"> &amp; Parson W. (2014). </w:t>
      </w:r>
      <w:r w:rsidRPr="00FF7720">
        <w:rPr>
          <w:rFonts w:cs="Arial"/>
          <w:noProof/>
          <w:szCs w:val="24"/>
          <w:lang w:val="en-US"/>
        </w:rPr>
        <w:t xml:space="preserve">Validation of two canine STR multiplex-assays following the ISFG recommendations for non-human DNA analysis. </w:t>
      </w:r>
      <w:r w:rsidRPr="008329DC">
        <w:rPr>
          <w:rFonts w:cs="Arial"/>
          <w:noProof/>
          <w:szCs w:val="24"/>
          <w:lang w:val="en-US"/>
        </w:rPr>
        <w:t xml:space="preserve">[Validation Studies]. </w:t>
      </w:r>
      <w:r w:rsidRPr="008329DC">
        <w:rPr>
          <w:rFonts w:cs="Arial"/>
          <w:i/>
          <w:noProof/>
          <w:szCs w:val="24"/>
          <w:lang w:val="en-US"/>
        </w:rPr>
        <w:t>Forensic Sci Int Genet, 8</w:t>
      </w:r>
      <w:r w:rsidRPr="008329DC">
        <w:rPr>
          <w:rFonts w:cs="Arial"/>
          <w:noProof/>
          <w:szCs w:val="24"/>
          <w:lang w:val="en-US"/>
        </w:rPr>
        <w:t>(1), 90-100.</w:t>
      </w:r>
    </w:p>
    <w:p w14:paraId="4E3F8721" w14:textId="50DFDEEE" w:rsidR="009345B2" w:rsidRDefault="009345B2" w:rsidP="00A70ACB">
      <w:pPr>
        <w:spacing w:before="240" w:line="240" w:lineRule="auto"/>
        <w:ind w:left="720" w:hanging="720"/>
        <w:rPr>
          <w:lang w:val="en-US"/>
        </w:rPr>
      </w:pPr>
      <w:r w:rsidRPr="00D9405F">
        <w:rPr>
          <w:lang w:val="en-US"/>
        </w:rPr>
        <w:t xml:space="preserve">B. </w:t>
      </w:r>
      <w:proofErr w:type="spellStart"/>
      <w:r w:rsidRPr="00D9405F">
        <w:rPr>
          <w:lang w:val="en-US"/>
        </w:rPr>
        <w:t>Budowle</w:t>
      </w:r>
      <w:proofErr w:type="spellEnd"/>
      <w:r w:rsidRPr="00D9405F">
        <w:rPr>
          <w:lang w:val="en-US"/>
        </w:rPr>
        <w:t xml:space="preserve">, P. Garofano, A. Hellmann, M. Ketchum, S. </w:t>
      </w:r>
      <w:proofErr w:type="spellStart"/>
      <w:r w:rsidRPr="00D9405F">
        <w:rPr>
          <w:lang w:val="en-US"/>
        </w:rPr>
        <w:t>Kanthaswamy</w:t>
      </w:r>
      <w:proofErr w:type="spellEnd"/>
      <w:r w:rsidRPr="00D9405F">
        <w:rPr>
          <w:lang w:val="en-US"/>
        </w:rPr>
        <w:t xml:space="preserve">, W. Parson, W. van </w:t>
      </w:r>
      <w:proofErr w:type="spellStart"/>
      <w:r w:rsidRPr="00D9405F">
        <w:rPr>
          <w:lang w:val="en-US"/>
        </w:rPr>
        <w:t>Haeringen</w:t>
      </w:r>
      <w:proofErr w:type="spellEnd"/>
      <w:r w:rsidRPr="00D9405F">
        <w:rPr>
          <w:lang w:val="en-US"/>
        </w:rPr>
        <w:t xml:space="preserve">, </w:t>
      </w:r>
      <w:r w:rsidRPr="00A70ACB">
        <w:rPr>
          <w:lang w:val="en-US"/>
        </w:rPr>
        <w:t xml:space="preserve">S. Fain, T. Broad, Recommendations for animal DNA forensic and identity testing, </w:t>
      </w:r>
      <w:r w:rsidRPr="00A70ACB">
        <w:rPr>
          <w:i/>
          <w:lang w:val="en-US"/>
        </w:rPr>
        <w:t>Int. J. Legal Med.</w:t>
      </w:r>
      <w:r w:rsidRPr="00A70ACB">
        <w:rPr>
          <w:lang w:val="en-US"/>
        </w:rPr>
        <w:t xml:space="preserve"> 119 (5) (2005) 295-302.</w:t>
      </w:r>
    </w:p>
    <w:p w14:paraId="377822A8" w14:textId="75A1426B" w:rsidR="00475BA0" w:rsidRPr="00475BA0" w:rsidRDefault="00475BA0" w:rsidP="00475BA0">
      <w:pPr>
        <w:spacing w:before="240" w:line="240" w:lineRule="auto"/>
        <w:ind w:left="720" w:hanging="720"/>
        <w:rPr>
          <w:rFonts w:cs="Arial"/>
          <w:noProof/>
          <w:szCs w:val="24"/>
        </w:rPr>
      </w:pPr>
      <w:r w:rsidRPr="00475BA0">
        <w:rPr>
          <w:rFonts w:cs="Arial"/>
          <w:noProof/>
          <w:szCs w:val="24"/>
        </w:rPr>
        <w:t>Cornish-Bowden A. (1985) Nomenclature for incompletely specified bases in nucleic acid sequences: recommendations 1984. Nucleic Acids Res. 1985;13</w:t>
      </w:r>
      <w:r>
        <w:rPr>
          <w:rFonts w:cs="Arial"/>
          <w:noProof/>
          <w:szCs w:val="24"/>
        </w:rPr>
        <w:t>.</w:t>
      </w:r>
    </w:p>
    <w:p w14:paraId="23F10561" w14:textId="02122311" w:rsidR="00D0396C" w:rsidRDefault="00D0396C" w:rsidP="00BD5A70">
      <w:pPr>
        <w:spacing w:before="240" w:line="240" w:lineRule="auto"/>
        <w:ind w:left="720" w:hanging="720"/>
        <w:rPr>
          <w:rFonts w:cs="Arial"/>
          <w:noProof/>
          <w:szCs w:val="24"/>
        </w:rPr>
      </w:pPr>
      <w:r w:rsidRPr="00A70ACB">
        <w:rPr>
          <w:rFonts w:cs="Arial"/>
          <w:noProof/>
          <w:szCs w:val="24"/>
        </w:rPr>
        <w:t xml:space="preserve">Eichmann C, Parson W. (2007) Molecular characterization of the canine mitochondrial DNA control region for forensic applications. </w:t>
      </w:r>
      <w:r w:rsidRPr="00A70ACB">
        <w:rPr>
          <w:rFonts w:cs="Arial"/>
          <w:i/>
          <w:noProof/>
          <w:szCs w:val="24"/>
        </w:rPr>
        <w:t>Int J Legal Med</w:t>
      </w:r>
      <w:r w:rsidRPr="00A70ACB">
        <w:rPr>
          <w:rFonts w:cs="Arial"/>
          <w:noProof/>
          <w:szCs w:val="24"/>
        </w:rPr>
        <w:t>. Sep;121(5):411-6.</w:t>
      </w:r>
    </w:p>
    <w:p w14:paraId="7EAA39C4" w14:textId="6377063E" w:rsidR="00051DE1" w:rsidRPr="00A70ACB" w:rsidRDefault="00051DE1" w:rsidP="00BD5A70">
      <w:pPr>
        <w:spacing w:before="240" w:line="240" w:lineRule="auto"/>
        <w:ind w:left="720" w:hanging="720"/>
        <w:rPr>
          <w:rFonts w:cs="Arial"/>
          <w:noProof/>
          <w:szCs w:val="24"/>
        </w:rPr>
      </w:pPr>
      <w:r w:rsidRPr="00A70ACB">
        <w:rPr>
          <w:rFonts w:cs="Arial"/>
          <w:noProof/>
          <w:szCs w:val="24"/>
        </w:rPr>
        <w:t xml:space="preserve">Gill P, Brinkmann B, D’Aloja E, Andersen JF, Bär W, Carracedo A, Dupuy B, Eriksen B, Jangblad M, Johnsson V, Kloosterman AD, Lincoln P, Morling N, Rand S, Sabatier M, Scheithauer R, Schneider P, Vide MC (1997) Considerations from the European DNA profiling group (EDNAP) concerning STR nomenclature, </w:t>
      </w:r>
      <w:r w:rsidRPr="00A70ACB">
        <w:rPr>
          <w:rFonts w:cs="Arial"/>
          <w:i/>
          <w:noProof/>
          <w:szCs w:val="24"/>
        </w:rPr>
        <w:t>Forensic Sci, Int.</w:t>
      </w:r>
      <w:r w:rsidRPr="00A70ACB">
        <w:rPr>
          <w:rFonts w:cs="Arial"/>
          <w:noProof/>
          <w:szCs w:val="24"/>
        </w:rPr>
        <w:t xml:space="preserve"> 87 (3): 185-192.</w:t>
      </w:r>
    </w:p>
    <w:p w14:paraId="1536EF74" w14:textId="103DC8BD" w:rsidR="000469EA" w:rsidRPr="00A70ACB" w:rsidRDefault="00F77482" w:rsidP="00A70ACB">
      <w:pPr>
        <w:spacing w:before="240" w:line="240" w:lineRule="auto"/>
        <w:ind w:left="709" w:hanging="709"/>
        <w:rPr>
          <w:lang w:val="en-US"/>
        </w:rPr>
      </w:pPr>
      <w:proofErr w:type="spellStart"/>
      <w:r w:rsidRPr="00A70ACB">
        <w:rPr>
          <w:lang w:val="en-US"/>
        </w:rPr>
        <w:t>Hohoff</w:t>
      </w:r>
      <w:proofErr w:type="spellEnd"/>
      <w:r w:rsidRPr="00A70ACB">
        <w:rPr>
          <w:lang w:val="en-US"/>
        </w:rPr>
        <w:t xml:space="preserve"> C, </w:t>
      </w:r>
      <w:proofErr w:type="spellStart"/>
      <w:r w:rsidRPr="00A70ACB">
        <w:rPr>
          <w:lang w:val="en-US"/>
        </w:rPr>
        <w:t>Schnöink</w:t>
      </w:r>
      <w:proofErr w:type="spellEnd"/>
      <w:r w:rsidRPr="00A70ACB">
        <w:rPr>
          <w:lang w:val="en-US"/>
        </w:rPr>
        <w:t xml:space="preserve"> K, Brinkmann B, Schneider PM (2013) The GEDNAP (German DNA profiling group) proficiency testing system. </w:t>
      </w:r>
      <w:r w:rsidR="00E91F2E" w:rsidRPr="00A70ACB">
        <w:rPr>
          <w:lang w:val="en-US"/>
        </w:rPr>
        <w:t>21pp</w:t>
      </w:r>
    </w:p>
    <w:p w14:paraId="2D4AA43F" w14:textId="28D7CE42" w:rsidR="00833367" w:rsidRPr="00A70ACB" w:rsidRDefault="00833367" w:rsidP="00A70ACB">
      <w:pPr>
        <w:spacing w:line="240" w:lineRule="auto"/>
        <w:ind w:left="720" w:hanging="720"/>
        <w:rPr>
          <w:lang w:val="en-US"/>
        </w:rPr>
      </w:pPr>
      <w:r w:rsidRPr="00A70ACB">
        <w:rPr>
          <w:rFonts w:cs="Arial"/>
          <w:noProof/>
          <w:szCs w:val="24"/>
        </w:rPr>
        <w:t>Johnson AD. (2010). An extended IUPAC nomenclature code for polymorphic nucleic acids. Bioinformatics 26(10).</w:t>
      </w:r>
    </w:p>
    <w:p w14:paraId="778CF0DB" w14:textId="77F22DDF" w:rsidR="00D97D71" w:rsidRPr="00A1098A" w:rsidRDefault="00D97D71" w:rsidP="005C5598">
      <w:pPr>
        <w:spacing w:before="240" w:after="0" w:line="240" w:lineRule="auto"/>
        <w:ind w:left="709" w:hanging="709"/>
        <w:rPr>
          <w:lang w:val="en-US"/>
        </w:rPr>
      </w:pPr>
      <w:r w:rsidRPr="00A70ACB">
        <w:rPr>
          <w:rFonts w:cs="Arial"/>
          <w:noProof/>
          <w:szCs w:val="24"/>
          <w:lang w:val="en-US"/>
        </w:rPr>
        <w:t xml:space="preserve">Kim KS, Lee SE, Jeong HW, &amp; Ha JH (1998). The complete nucleotide sequence of the domestic dog (Canis familiaris) mitochondrial genome. </w:t>
      </w:r>
      <w:r w:rsidRPr="00A70ACB">
        <w:rPr>
          <w:rFonts w:cs="Arial"/>
          <w:i/>
          <w:noProof/>
          <w:szCs w:val="24"/>
          <w:lang w:val="en-US"/>
        </w:rPr>
        <w:t>Molecular Phylogenetics and Evolution, 10</w:t>
      </w:r>
      <w:r w:rsidRPr="00A70ACB">
        <w:rPr>
          <w:rFonts w:cs="Arial"/>
          <w:noProof/>
          <w:szCs w:val="24"/>
          <w:lang w:val="en-US"/>
        </w:rPr>
        <w:t>(2),</w:t>
      </w:r>
      <w:r w:rsidRPr="00FF7720">
        <w:rPr>
          <w:rFonts w:cs="Arial"/>
          <w:noProof/>
          <w:szCs w:val="24"/>
          <w:lang w:val="en-US"/>
        </w:rPr>
        <w:t xml:space="preserve"> 210-220.</w:t>
      </w:r>
    </w:p>
    <w:p w14:paraId="7500F8D7" w14:textId="2E9A824B" w:rsidR="00D97D71" w:rsidRDefault="00D97D71" w:rsidP="005C5598">
      <w:pPr>
        <w:spacing w:before="240" w:after="0" w:line="240" w:lineRule="auto"/>
        <w:ind w:left="720" w:hanging="720"/>
        <w:rPr>
          <w:rFonts w:cs="Arial"/>
          <w:noProof/>
          <w:szCs w:val="24"/>
          <w:lang w:val="en-US"/>
        </w:rPr>
      </w:pPr>
      <w:r w:rsidRPr="00FF7720">
        <w:rPr>
          <w:rFonts w:cs="Arial"/>
          <w:noProof/>
          <w:szCs w:val="24"/>
          <w:lang w:val="en-US"/>
        </w:rPr>
        <w:t>Linacre A, Gusm</w:t>
      </w:r>
      <w:r w:rsidR="009F17CE" w:rsidRPr="0044306D">
        <w:rPr>
          <w:rFonts w:cs="Arial"/>
          <w:noProof/>
          <w:szCs w:val="24"/>
          <w:lang w:val="en-US"/>
        </w:rPr>
        <w:t>ã</w:t>
      </w:r>
      <w:r w:rsidRPr="00FF7720">
        <w:rPr>
          <w:rFonts w:cs="Arial"/>
          <w:noProof/>
          <w:szCs w:val="24"/>
          <w:lang w:val="en-US"/>
        </w:rPr>
        <w:t>o L, Hecht W, Hellmann AP, Mayr</w:t>
      </w:r>
      <w:r w:rsidR="005C5598">
        <w:rPr>
          <w:rFonts w:cs="Arial"/>
          <w:noProof/>
          <w:szCs w:val="24"/>
          <w:lang w:val="en-US"/>
        </w:rPr>
        <w:t xml:space="preserve"> </w:t>
      </w:r>
      <w:r w:rsidRPr="00FF7720">
        <w:rPr>
          <w:rFonts w:cs="Arial"/>
          <w:noProof/>
          <w:szCs w:val="24"/>
          <w:lang w:val="en-US"/>
        </w:rPr>
        <w:t xml:space="preserve">WR, Parson W, Morling N (2011). ISFG: Recommendations regarding the use of non-human (animal) DNA in forensic genetic investigations. </w:t>
      </w:r>
      <w:r w:rsidRPr="00FF7720">
        <w:rPr>
          <w:rFonts w:cs="Arial"/>
          <w:i/>
          <w:noProof/>
          <w:szCs w:val="24"/>
          <w:lang w:val="en-US"/>
        </w:rPr>
        <w:t>Forensic Science International-Genetics, 5</w:t>
      </w:r>
      <w:r w:rsidRPr="00FF7720">
        <w:rPr>
          <w:rFonts w:cs="Arial"/>
          <w:noProof/>
          <w:szCs w:val="24"/>
          <w:lang w:val="en-US"/>
        </w:rPr>
        <w:t xml:space="preserve">(5), 501-505. </w:t>
      </w:r>
    </w:p>
    <w:p w14:paraId="5BD8F490" w14:textId="73233E28" w:rsidR="00994243" w:rsidRPr="00103DC6" w:rsidRDefault="0044306D" w:rsidP="005C5598">
      <w:pPr>
        <w:spacing w:before="240" w:after="0" w:line="240" w:lineRule="auto"/>
        <w:ind w:left="720" w:hanging="720"/>
        <w:rPr>
          <w:rFonts w:cs="Arial"/>
          <w:noProof/>
          <w:szCs w:val="24"/>
          <w:lang w:val="en-US"/>
        </w:rPr>
      </w:pPr>
      <w:r w:rsidRPr="0044306D">
        <w:rPr>
          <w:rFonts w:cs="Arial"/>
          <w:noProof/>
          <w:szCs w:val="24"/>
          <w:lang w:val="en-US"/>
        </w:rPr>
        <w:t>Parson W, Gusmão L, Hares D</w:t>
      </w:r>
      <w:r>
        <w:rPr>
          <w:rFonts w:cs="Arial"/>
          <w:noProof/>
          <w:szCs w:val="24"/>
          <w:lang w:val="en-US"/>
        </w:rPr>
        <w:t>..</w:t>
      </w:r>
      <w:r w:rsidRPr="0044306D">
        <w:rPr>
          <w:rFonts w:cs="Arial"/>
          <w:noProof/>
          <w:szCs w:val="24"/>
          <w:lang w:val="en-US"/>
        </w:rPr>
        <w:t>, Irwin</w:t>
      </w:r>
      <w:r>
        <w:rPr>
          <w:rFonts w:cs="Arial"/>
          <w:noProof/>
          <w:szCs w:val="24"/>
          <w:lang w:val="en-US"/>
        </w:rPr>
        <w:t>,</w:t>
      </w:r>
      <w:r w:rsidRPr="0044306D">
        <w:rPr>
          <w:rFonts w:cs="Arial"/>
          <w:noProof/>
          <w:szCs w:val="24"/>
          <w:lang w:val="en-US"/>
        </w:rPr>
        <w:t xml:space="preserve"> J</w:t>
      </w:r>
      <w:r>
        <w:rPr>
          <w:rFonts w:cs="Arial"/>
          <w:noProof/>
          <w:szCs w:val="24"/>
          <w:lang w:val="en-US"/>
        </w:rPr>
        <w:t>.</w:t>
      </w:r>
      <w:r w:rsidRPr="0044306D">
        <w:rPr>
          <w:rFonts w:cs="Arial"/>
          <w:noProof/>
          <w:szCs w:val="24"/>
          <w:lang w:val="en-US"/>
        </w:rPr>
        <w:t>A</w:t>
      </w:r>
      <w:r>
        <w:rPr>
          <w:rFonts w:cs="Arial"/>
          <w:noProof/>
          <w:szCs w:val="24"/>
          <w:lang w:val="en-US"/>
        </w:rPr>
        <w:t>.</w:t>
      </w:r>
      <w:r w:rsidRPr="0044306D">
        <w:rPr>
          <w:rFonts w:cs="Arial"/>
          <w:noProof/>
          <w:szCs w:val="24"/>
          <w:lang w:val="en-US"/>
        </w:rPr>
        <w:t>, Mayr</w:t>
      </w:r>
      <w:r>
        <w:rPr>
          <w:rFonts w:cs="Arial"/>
          <w:noProof/>
          <w:szCs w:val="24"/>
          <w:lang w:val="en-US"/>
        </w:rPr>
        <w:t>,</w:t>
      </w:r>
      <w:r w:rsidRPr="0044306D">
        <w:rPr>
          <w:rFonts w:cs="Arial"/>
          <w:noProof/>
          <w:szCs w:val="24"/>
          <w:lang w:val="en-US"/>
        </w:rPr>
        <w:t xml:space="preserve"> W</w:t>
      </w:r>
      <w:r>
        <w:rPr>
          <w:rFonts w:cs="Arial"/>
          <w:noProof/>
          <w:szCs w:val="24"/>
          <w:lang w:val="en-US"/>
        </w:rPr>
        <w:t>.</w:t>
      </w:r>
      <w:r w:rsidRPr="0044306D">
        <w:rPr>
          <w:rFonts w:cs="Arial"/>
          <w:noProof/>
          <w:szCs w:val="24"/>
          <w:lang w:val="en-US"/>
        </w:rPr>
        <w:t>R</w:t>
      </w:r>
      <w:r>
        <w:rPr>
          <w:rFonts w:cs="Arial"/>
          <w:noProof/>
          <w:szCs w:val="24"/>
          <w:lang w:val="en-US"/>
        </w:rPr>
        <w:t>.</w:t>
      </w:r>
      <w:r w:rsidRPr="0044306D">
        <w:rPr>
          <w:rFonts w:cs="Arial"/>
          <w:noProof/>
          <w:szCs w:val="24"/>
          <w:lang w:val="en-US"/>
        </w:rPr>
        <w:t>, Morling</w:t>
      </w:r>
      <w:r>
        <w:rPr>
          <w:rFonts w:cs="Arial"/>
          <w:noProof/>
          <w:szCs w:val="24"/>
          <w:lang w:val="en-US"/>
        </w:rPr>
        <w:t>,</w:t>
      </w:r>
      <w:r w:rsidRPr="0044306D">
        <w:rPr>
          <w:rFonts w:cs="Arial"/>
          <w:noProof/>
          <w:szCs w:val="24"/>
          <w:lang w:val="en-US"/>
        </w:rPr>
        <w:t xml:space="preserve"> N</w:t>
      </w:r>
      <w:r>
        <w:rPr>
          <w:rFonts w:cs="Arial"/>
          <w:noProof/>
          <w:szCs w:val="24"/>
          <w:lang w:val="en-US"/>
        </w:rPr>
        <w:t>.</w:t>
      </w:r>
      <w:r w:rsidRPr="0044306D">
        <w:rPr>
          <w:rFonts w:cs="Arial"/>
          <w:noProof/>
          <w:szCs w:val="24"/>
          <w:lang w:val="en-US"/>
        </w:rPr>
        <w:t>, Pokorak</w:t>
      </w:r>
      <w:r w:rsidR="00AB6F57">
        <w:rPr>
          <w:rFonts w:cs="Arial"/>
          <w:noProof/>
          <w:szCs w:val="24"/>
          <w:lang w:val="en-US"/>
        </w:rPr>
        <w:t>,</w:t>
      </w:r>
      <w:r w:rsidRPr="0044306D">
        <w:rPr>
          <w:rFonts w:cs="Arial"/>
          <w:noProof/>
          <w:szCs w:val="24"/>
          <w:lang w:val="en-US"/>
        </w:rPr>
        <w:t xml:space="preserve"> E</w:t>
      </w:r>
      <w:r w:rsidR="00AB6F57">
        <w:rPr>
          <w:rFonts w:cs="Arial"/>
          <w:noProof/>
          <w:szCs w:val="24"/>
          <w:lang w:val="en-US"/>
        </w:rPr>
        <w:t>.</w:t>
      </w:r>
      <w:r w:rsidRPr="0044306D">
        <w:rPr>
          <w:rFonts w:cs="Arial"/>
          <w:noProof/>
          <w:szCs w:val="24"/>
          <w:lang w:val="en-US"/>
        </w:rPr>
        <w:t>, Prinz</w:t>
      </w:r>
      <w:r w:rsidR="00AB6F57">
        <w:rPr>
          <w:rFonts w:cs="Arial"/>
          <w:noProof/>
          <w:szCs w:val="24"/>
          <w:lang w:val="en-US"/>
        </w:rPr>
        <w:t>,</w:t>
      </w:r>
      <w:r w:rsidRPr="0044306D">
        <w:rPr>
          <w:rFonts w:cs="Arial"/>
          <w:noProof/>
          <w:szCs w:val="24"/>
          <w:lang w:val="en-US"/>
        </w:rPr>
        <w:t xml:space="preserve"> M</w:t>
      </w:r>
      <w:r w:rsidR="00AB6F57">
        <w:rPr>
          <w:rFonts w:cs="Arial"/>
          <w:noProof/>
          <w:szCs w:val="24"/>
          <w:lang w:val="en-US"/>
        </w:rPr>
        <w:t>.</w:t>
      </w:r>
      <w:r w:rsidRPr="0044306D">
        <w:rPr>
          <w:rFonts w:cs="Arial"/>
          <w:noProof/>
          <w:szCs w:val="24"/>
          <w:lang w:val="en-US"/>
        </w:rPr>
        <w:t>, Salas</w:t>
      </w:r>
      <w:r w:rsidR="00AB6F57">
        <w:rPr>
          <w:rFonts w:cs="Arial"/>
          <w:noProof/>
          <w:szCs w:val="24"/>
          <w:lang w:val="en-US"/>
        </w:rPr>
        <w:t>,</w:t>
      </w:r>
      <w:r w:rsidRPr="0044306D">
        <w:rPr>
          <w:rFonts w:cs="Arial"/>
          <w:noProof/>
          <w:szCs w:val="24"/>
          <w:lang w:val="en-US"/>
        </w:rPr>
        <w:t xml:space="preserve"> A</w:t>
      </w:r>
      <w:r w:rsidR="00AB6F57">
        <w:rPr>
          <w:rFonts w:cs="Arial"/>
          <w:noProof/>
          <w:szCs w:val="24"/>
          <w:lang w:val="en-US"/>
        </w:rPr>
        <w:t>.</w:t>
      </w:r>
      <w:r w:rsidRPr="0044306D">
        <w:rPr>
          <w:rFonts w:cs="Arial"/>
          <w:noProof/>
          <w:szCs w:val="24"/>
          <w:lang w:val="en-US"/>
        </w:rPr>
        <w:t>, Schneider</w:t>
      </w:r>
      <w:r w:rsidR="00AB6F57">
        <w:rPr>
          <w:rFonts w:cs="Arial"/>
          <w:noProof/>
          <w:szCs w:val="24"/>
          <w:lang w:val="en-US"/>
        </w:rPr>
        <w:t>,</w:t>
      </w:r>
      <w:r w:rsidRPr="0044306D">
        <w:rPr>
          <w:rFonts w:cs="Arial"/>
          <w:noProof/>
          <w:szCs w:val="24"/>
          <w:lang w:val="en-US"/>
        </w:rPr>
        <w:t xml:space="preserve"> P</w:t>
      </w:r>
      <w:r w:rsidR="00AB6F57">
        <w:rPr>
          <w:rFonts w:cs="Arial"/>
          <w:noProof/>
          <w:szCs w:val="24"/>
          <w:lang w:val="en-US"/>
        </w:rPr>
        <w:t>.</w:t>
      </w:r>
      <w:r w:rsidRPr="0044306D">
        <w:rPr>
          <w:rFonts w:cs="Arial"/>
          <w:noProof/>
          <w:szCs w:val="24"/>
          <w:lang w:val="en-US"/>
        </w:rPr>
        <w:t>M</w:t>
      </w:r>
      <w:r w:rsidR="00AB6F57">
        <w:rPr>
          <w:rFonts w:cs="Arial"/>
          <w:noProof/>
          <w:szCs w:val="24"/>
          <w:lang w:val="en-US"/>
        </w:rPr>
        <w:t>.</w:t>
      </w:r>
      <w:r w:rsidRPr="0044306D">
        <w:rPr>
          <w:rFonts w:cs="Arial"/>
          <w:noProof/>
          <w:szCs w:val="24"/>
          <w:lang w:val="en-US"/>
        </w:rPr>
        <w:t>, Parsons</w:t>
      </w:r>
      <w:r w:rsidR="00AB6F57">
        <w:rPr>
          <w:rFonts w:cs="Arial"/>
          <w:noProof/>
          <w:szCs w:val="24"/>
          <w:lang w:val="en-US"/>
        </w:rPr>
        <w:t>,</w:t>
      </w:r>
      <w:r w:rsidRPr="0044306D">
        <w:rPr>
          <w:rFonts w:cs="Arial"/>
          <w:noProof/>
          <w:szCs w:val="24"/>
          <w:lang w:val="en-US"/>
        </w:rPr>
        <w:t xml:space="preserve"> T</w:t>
      </w:r>
      <w:r w:rsidR="00AB6F57">
        <w:rPr>
          <w:rFonts w:cs="Arial"/>
          <w:noProof/>
          <w:szCs w:val="24"/>
          <w:lang w:val="en-US"/>
        </w:rPr>
        <w:t>.</w:t>
      </w:r>
      <w:r w:rsidRPr="0044306D">
        <w:rPr>
          <w:rFonts w:cs="Arial"/>
          <w:noProof/>
          <w:szCs w:val="24"/>
          <w:lang w:val="en-US"/>
        </w:rPr>
        <w:t>J</w:t>
      </w:r>
      <w:r w:rsidR="00AB6F57">
        <w:rPr>
          <w:rFonts w:cs="Arial"/>
          <w:noProof/>
          <w:szCs w:val="24"/>
          <w:lang w:val="en-US"/>
        </w:rPr>
        <w:t>. (2014).</w:t>
      </w:r>
      <w:r w:rsidRPr="0044306D">
        <w:rPr>
          <w:rFonts w:cs="Arial"/>
          <w:noProof/>
          <w:szCs w:val="24"/>
          <w:lang w:val="en-US"/>
        </w:rPr>
        <w:t xml:space="preserve"> DNA Commission of the International Society for Forensic Genetics: revised and extended guidelines for mitochondrial DNA typing.</w:t>
      </w:r>
      <w:r w:rsidR="00AB6F57" w:rsidRPr="00AB6F57">
        <w:rPr>
          <w:rFonts w:cs="Arial"/>
          <w:i/>
          <w:noProof/>
          <w:szCs w:val="24"/>
          <w:lang w:val="en-US"/>
        </w:rPr>
        <w:t xml:space="preserve"> </w:t>
      </w:r>
      <w:r w:rsidR="00AB6F57" w:rsidRPr="007A3AFB">
        <w:rPr>
          <w:rFonts w:cs="Arial"/>
          <w:i/>
          <w:noProof/>
          <w:szCs w:val="24"/>
          <w:lang w:val="en-US"/>
        </w:rPr>
        <w:t xml:space="preserve">Forensic Sci Int Genet, </w:t>
      </w:r>
      <w:r w:rsidRPr="0044306D">
        <w:rPr>
          <w:rFonts w:cs="Arial"/>
          <w:noProof/>
          <w:szCs w:val="24"/>
          <w:lang w:val="en-US"/>
        </w:rPr>
        <w:t>13</w:t>
      </w:r>
      <w:r w:rsidR="00AB6F57">
        <w:rPr>
          <w:rFonts w:cs="Arial"/>
          <w:noProof/>
          <w:szCs w:val="24"/>
          <w:lang w:val="en-US"/>
        </w:rPr>
        <w:t xml:space="preserve">, </w:t>
      </w:r>
      <w:r w:rsidRPr="0044306D">
        <w:rPr>
          <w:rFonts w:cs="Arial"/>
          <w:noProof/>
          <w:szCs w:val="24"/>
          <w:lang w:val="en-US"/>
        </w:rPr>
        <w:t xml:space="preserve">134-42. </w:t>
      </w:r>
    </w:p>
    <w:p w14:paraId="73A9B187" w14:textId="77777777" w:rsidR="005C5598" w:rsidRPr="00512F8A" w:rsidRDefault="005C5598" w:rsidP="005C5598">
      <w:pPr>
        <w:spacing w:before="240" w:line="240" w:lineRule="auto"/>
        <w:ind w:left="720" w:hanging="720"/>
        <w:rPr>
          <w:rFonts w:cs="Arial"/>
          <w:noProof/>
          <w:szCs w:val="24"/>
        </w:rPr>
      </w:pPr>
      <w:r w:rsidRPr="00512F8A">
        <w:rPr>
          <w:rFonts w:cs="Arial"/>
          <w:noProof/>
          <w:szCs w:val="24"/>
        </w:rPr>
        <w:t>Pereira L, Van Asch B, Amorim A.</w:t>
      </w:r>
      <w:r>
        <w:rPr>
          <w:rFonts w:cs="Arial"/>
          <w:noProof/>
          <w:szCs w:val="24"/>
        </w:rPr>
        <w:t xml:space="preserve"> (2004) </w:t>
      </w:r>
      <w:r w:rsidRPr="00512F8A">
        <w:rPr>
          <w:rFonts w:cs="Arial"/>
          <w:noProof/>
          <w:szCs w:val="24"/>
        </w:rPr>
        <w:t>Standardisation of nomenclature for dog mtDNA D-loop: a prerequisite for launching a Canis familiaris database.</w:t>
      </w:r>
      <w:r>
        <w:rPr>
          <w:rFonts w:cs="Arial"/>
          <w:noProof/>
          <w:szCs w:val="24"/>
        </w:rPr>
        <w:t xml:space="preserve"> </w:t>
      </w:r>
      <w:r w:rsidRPr="00411BC7">
        <w:rPr>
          <w:rFonts w:cs="Arial"/>
          <w:i/>
          <w:noProof/>
          <w:szCs w:val="24"/>
        </w:rPr>
        <w:t>Forensic Sci Int.</w:t>
      </w:r>
      <w:r w:rsidRPr="00512F8A">
        <w:rPr>
          <w:rFonts w:cs="Arial"/>
          <w:noProof/>
          <w:szCs w:val="24"/>
        </w:rPr>
        <w:t xml:space="preserve"> May 10;141(2-3):99-108. </w:t>
      </w:r>
    </w:p>
    <w:p w14:paraId="70282357" w14:textId="21F4406F" w:rsidR="00512F8A" w:rsidRPr="00994243" w:rsidRDefault="005C5598" w:rsidP="005C5598">
      <w:pPr>
        <w:spacing w:line="240" w:lineRule="auto"/>
        <w:ind w:left="720" w:hanging="720"/>
        <w:rPr>
          <w:rFonts w:cs="Arial"/>
          <w:noProof/>
          <w:szCs w:val="24"/>
        </w:rPr>
      </w:pPr>
      <w:bookmarkStart w:id="26" w:name="_Hlk43281875"/>
      <w:r w:rsidRPr="00512F8A">
        <w:rPr>
          <w:rFonts w:cs="Arial"/>
          <w:noProof/>
          <w:szCs w:val="24"/>
        </w:rPr>
        <w:t>van Asch B, Albarran C, Alonso A, Angulo R, Alves C, Betancor E, Catanesi CI, Corach D, Crespillo M, Doutremepuich C, Estonba A, Fernandes AT, Fernandez E, Garcia AM, Garcia MA, Gilardi P, Gonçalves R, Hernández A, Lima G, Nascimento E, de Pancorbo MM, Parra D, Pinheiro Mde F, Prat E, Puente J, Ramírez JL, Rendo F, Rey I, Di Rocco F, Rodríguez A, Sala A, Salla J, Sanchez JJ, Solá D, Silva S, Pestano Brito JJ, Amorim A</w:t>
      </w:r>
      <w:r>
        <w:rPr>
          <w:rFonts w:cs="Arial"/>
          <w:noProof/>
          <w:szCs w:val="24"/>
        </w:rPr>
        <w:t xml:space="preserve"> (2009) </w:t>
      </w:r>
      <w:r w:rsidRPr="00512F8A">
        <w:rPr>
          <w:rFonts w:cs="Arial"/>
          <w:noProof/>
          <w:szCs w:val="24"/>
        </w:rPr>
        <w:t xml:space="preserve">Forensic analysis of dog </w:t>
      </w:r>
      <w:r w:rsidRPr="00512F8A">
        <w:rPr>
          <w:rFonts w:cs="Arial"/>
          <w:noProof/>
          <w:szCs w:val="24"/>
        </w:rPr>
        <w:lastRenderedPageBreak/>
        <w:t>(Canis lupus familiaris) mitochondrial DNA sequences: an inter-laboratory study of the GEP-ISFG working group.</w:t>
      </w:r>
      <w:r>
        <w:rPr>
          <w:rFonts w:cs="Arial"/>
          <w:noProof/>
          <w:szCs w:val="24"/>
        </w:rPr>
        <w:t xml:space="preserve"> </w:t>
      </w:r>
      <w:r w:rsidRPr="005C5598">
        <w:rPr>
          <w:rFonts w:cs="Arial"/>
          <w:i/>
          <w:noProof/>
          <w:szCs w:val="24"/>
        </w:rPr>
        <w:t>Forensic Sci Int Genet.</w:t>
      </w:r>
      <w:r w:rsidRPr="005C5598">
        <w:rPr>
          <w:rFonts w:cs="Arial"/>
          <w:noProof/>
          <w:szCs w:val="24"/>
        </w:rPr>
        <w:t xml:space="preserve"> Dec;4(1):49-54. </w:t>
      </w:r>
    </w:p>
    <w:p w14:paraId="1DC9E33A" w14:textId="73F4190F" w:rsidR="00665358" w:rsidRDefault="00411BC7" w:rsidP="00E62BEF">
      <w:pPr>
        <w:spacing w:line="240" w:lineRule="auto"/>
        <w:ind w:left="720" w:hanging="720"/>
        <w:rPr>
          <w:rFonts w:cs="Arial"/>
          <w:noProof/>
          <w:szCs w:val="24"/>
        </w:rPr>
      </w:pPr>
      <w:r w:rsidRPr="00512F8A">
        <w:rPr>
          <w:rFonts w:cs="Arial"/>
          <w:noProof/>
          <w:szCs w:val="24"/>
        </w:rPr>
        <w:t>Wetton JH, Higgs JE, Spriggs AC, Roney CA, Tsang CS, Foster AP.</w:t>
      </w:r>
      <w:r>
        <w:rPr>
          <w:rFonts w:cs="Arial"/>
          <w:noProof/>
          <w:szCs w:val="24"/>
        </w:rPr>
        <w:t xml:space="preserve"> (2003) </w:t>
      </w:r>
      <w:r w:rsidR="00512F8A" w:rsidRPr="00512F8A">
        <w:rPr>
          <w:rFonts w:cs="Arial"/>
          <w:noProof/>
          <w:szCs w:val="24"/>
        </w:rPr>
        <w:t>Mitochondrial profiling of dog hairs.</w:t>
      </w:r>
      <w:r>
        <w:rPr>
          <w:rFonts w:cs="Arial"/>
          <w:noProof/>
          <w:szCs w:val="24"/>
        </w:rPr>
        <w:t xml:space="preserve"> </w:t>
      </w:r>
      <w:r w:rsidR="00512F8A" w:rsidRPr="00051DE1">
        <w:rPr>
          <w:rFonts w:cs="Arial"/>
          <w:i/>
          <w:noProof/>
          <w:szCs w:val="24"/>
        </w:rPr>
        <w:t>Forensic Sci Int.</w:t>
      </w:r>
      <w:r w:rsidR="00512F8A" w:rsidRPr="00512F8A">
        <w:rPr>
          <w:rFonts w:cs="Arial"/>
          <w:noProof/>
          <w:szCs w:val="24"/>
        </w:rPr>
        <w:t xml:space="preserve"> 2003 May 5;133(3):235-41.</w:t>
      </w:r>
      <w:bookmarkEnd w:id="26"/>
    </w:p>
    <w:p w14:paraId="7DE300F1" w14:textId="77777777" w:rsidR="00D31E89" w:rsidRPr="00C45E65" w:rsidRDefault="00D86289" w:rsidP="00D31E89">
      <w:pPr>
        <w:pStyle w:val="berschrift1"/>
        <w:numPr>
          <w:ilvl w:val="0"/>
          <w:numId w:val="15"/>
        </w:numPr>
        <w:rPr>
          <w:lang w:val="en-US"/>
        </w:rPr>
      </w:pPr>
      <w:bookmarkStart w:id="27" w:name="_Toc47337593"/>
      <w:r w:rsidRPr="00F47CB6">
        <w:rPr>
          <w:lang w:val="en-US"/>
        </w:rPr>
        <w:t>Appendix</w:t>
      </w:r>
      <w:bookmarkEnd w:id="27"/>
    </w:p>
    <w:p w14:paraId="08A80927" w14:textId="77777777" w:rsidR="00D31E89" w:rsidRDefault="00D31E89" w:rsidP="008D5855">
      <w:pPr>
        <w:pStyle w:val="berschrift2"/>
        <w:numPr>
          <w:ilvl w:val="1"/>
          <w:numId w:val="15"/>
        </w:numPr>
        <w:rPr>
          <w:lang w:val="en-US"/>
        </w:rPr>
      </w:pPr>
      <w:bookmarkStart w:id="28" w:name="_Ref458434546"/>
      <w:bookmarkStart w:id="29" w:name="_Toc47337594"/>
      <w:r>
        <w:rPr>
          <w:lang w:val="en-US"/>
        </w:rPr>
        <w:t>Allelic ladder range</w:t>
      </w:r>
      <w:bookmarkEnd w:id="28"/>
      <w:bookmarkEnd w:id="29"/>
    </w:p>
    <w:p w14:paraId="3173CA5A" w14:textId="77777777" w:rsidR="00D31E89" w:rsidRPr="00D31E89" w:rsidRDefault="00D31E89" w:rsidP="00D31E89">
      <w:pPr>
        <w:rPr>
          <w:lang w:val="en-US"/>
        </w:rPr>
      </w:pPr>
    </w:p>
    <w:tbl>
      <w:tblPr>
        <w:tblW w:w="4974" w:type="dxa"/>
        <w:tblInd w:w="58" w:type="dxa"/>
        <w:tblCellMar>
          <w:left w:w="70" w:type="dxa"/>
          <w:right w:w="70" w:type="dxa"/>
        </w:tblCellMar>
        <w:tblLook w:val="04A0" w:firstRow="1" w:lastRow="0" w:firstColumn="1" w:lastColumn="0" w:noHBand="0" w:noVBand="1"/>
      </w:tblPr>
      <w:tblGrid>
        <w:gridCol w:w="2709"/>
        <w:gridCol w:w="2265"/>
      </w:tblGrid>
      <w:tr w:rsidR="00D31E89" w:rsidRPr="006242B6" w14:paraId="6765E5CA" w14:textId="77777777" w:rsidTr="0075355D">
        <w:trPr>
          <w:trHeight w:val="288"/>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6A67A" w14:textId="77777777" w:rsidR="00D31E89" w:rsidRPr="006242B6" w:rsidRDefault="00D31E89" w:rsidP="0004345A">
            <w:pPr>
              <w:spacing w:after="0" w:line="240" w:lineRule="auto"/>
              <w:rPr>
                <w:rFonts w:eastAsia="Times New Roman"/>
                <w:color w:val="000000"/>
                <w:lang w:eastAsia="de-DE"/>
              </w:rPr>
            </w:pPr>
            <w:r w:rsidRPr="006242B6">
              <w:rPr>
                <w:rFonts w:eastAsia="Times New Roman"/>
                <w:b/>
                <w:color w:val="000000"/>
                <w:lang w:val="en-US" w:eastAsia="de-DE"/>
              </w:rPr>
              <w:t>Autosomal STR marker</w:t>
            </w:r>
          </w:p>
        </w:tc>
        <w:tc>
          <w:tcPr>
            <w:tcW w:w="2265" w:type="dxa"/>
            <w:tcBorders>
              <w:top w:val="single" w:sz="4" w:space="0" w:color="auto"/>
              <w:left w:val="nil"/>
              <w:bottom w:val="single" w:sz="4" w:space="0" w:color="auto"/>
              <w:right w:val="single" w:sz="4" w:space="0" w:color="auto"/>
            </w:tcBorders>
            <w:shd w:val="clear" w:color="auto" w:fill="auto"/>
            <w:noWrap/>
            <w:vAlign w:val="bottom"/>
            <w:hideMark/>
          </w:tcPr>
          <w:p w14:paraId="5FCD709B" w14:textId="77777777" w:rsidR="00D31E89" w:rsidRPr="0075355D" w:rsidRDefault="00214C15" w:rsidP="0004345A">
            <w:pPr>
              <w:spacing w:after="0" w:line="240" w:lineRule="auto"/>
              <w:rPr>
                <w:rFonts w:eastAsia="Times New Roman"/>
                <w:b/>
                <w:color w:val="000000"/>
                <w:lang w:eastAsia="de-DE"/>
              </w:rPr>
            </w:pPr>
            <w:r w:rsidRPr="0075355D">
              <w:rPr>
                <w:rFonts w:eastAsia="Times New Roman"/>
                <w:b/>
                <w:color w:val="000000"/>
                <w:lang w:val="en-US" w:eastAsia="de-DE"/>
              </w:rPr>
              <w:t>Allelic ladder range</w:t>
            </w:r>
            <w:r w:rsidR="002A745E">
              <w:rPr>
                <w:rFonts w:eastAsia="Times New Roman"/>
                <w:b/>
                <w:color w:val="000000"/>
                <w:lang w:val="en-US" w:eastAsia="de-DE"/>
              </w:rPr>
              <w:t>*</w:t>
            </w:r>
          </w:p>
        </w:tc>
      </w:tr>
      <w:tr w:rsidR="00423CE5" w:rsidRPr="006242B6" w14:paraId="18926B63" w14:textId="77777777" w:rsidTr="0075355D">
        <w:trPr>
          <w:trHeight w:val="288"/>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B2D5D69" w14:textId="77777777" w:rsidR="00423CE5" w:rsidRPr="006242B6" w:rsidRDefault="00423CE5" w:rsidP="00423CE5">
            <w:pPr>
              <w:spacing w:after="0" w:line="240" w:lineRule="auto"/>
              <w:rPr>
                <w:rFonts w:eastAsia="Times New Roman"/>
                <w:color w:val="000000"/>
                <w:lang w:eastAsia="de-DE"/>
              </w:rPr>
            </w:pPr>
            <w:r w:rsidRPr="006242B6">
              <w:rPr>
                <w:rFonts w:eastAsia="Times New Roman"/>
                <w:color w:val="000000"/>
                <w:lang w:eastAsia="de-DE"/>
              </w:rPr>
              <w:t>C38</w:t>
            </w:r>
          </w:p>
        </w:tc>
        <w:tc>
          <w:tcPr>
            <w:tcW w:w="2265" w:type="dxa"/>
            <w:tcBorders>
              <w:top w:val="nil"/>
              <w:left w:val="nil"/>
              <w:bottom w:val="single" w:sz="4" w:space="0" w:color="auto"/>
              <w:right w:val="single" w:sz="4" w:space="0" w:color="auto"/>
            </w:tcBorders>
            <w:shd w:val="clear" w:color="auto" w:fill="auto"/>
            <w:noWrap/>
            <w:vAlign w:val="bottom"/>
          </w:tcPr>
          <w:p w14:paraId="2665559F" w14:textId="77777777" w:rsidR="00423CE5" w:rsidRPr="00505265" w:rsidRDefault="00423CE5" w:rsidP="00423CE5">
            <w:pPr>
              <w:spacing w:after="0" w:line="240" w:lineRule="auto"/>
              <w:rPr>
                <w:rFonts w:eastAsia="Times New Roman"/>
                <w:color w:val="000000"/>
                <w:lang w:val="en-US" w:eastAsia="de-DE"/>
              </w:rPr>
            </w:pPr>
            <w:r w:rsidRPr="006242B6">
              <w:rPr>
                <w:rFonts w:eastAsia="Times New Roman"/>
                <w:color w:val="000000"/>
                <w:lang w:eastAsia="de-DE"/>
              </w:rPr>
              <w:t xml:space="preserve">11 </w:t>
            </w:r>
            <w:r>
              <w:rPr>
                <w:rFonts w:eastAsia="Times New Roman"/>
                <w:color w:val="000000"/>
                <w:lang w:eastAsia="de-DE"/>
              </w:rPr>
              <w:t>to</w:t>
            </w:r>
            <w:r w:rsidRPr="006242B6">
              <w:rPr>
                <w:rFonts w:eastAsia="Times New Roman"/>
                <w:color w:val="000000"/>
                <w:lang w:eastAsia="de-DE"/>
              </w:rPr>
              <w:t xml:space="preserve"> 32.1</w:t>
            </w:r>
          </w:p>
        </w:tc>
      </w:tr>
      <w:tr w:rsidR="00423CE5" w:rsidRPr="006242B6" w14:paraId="03451550" w14:textId="77777777" w:rsidTr="00533EC8">
        <w:trPr>
          <w:trHeight w:val="28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442E7866" w14:textId="77777777" w:rsidR="00423CE5" w:rsidRPr="006242B6" w:rsidRDefault="00423CE5" w:rsidP="00423CE5">
            <w:pPr>
              <w:spacing w:after="0" w:line="240" w:lineRule="auto"/>
              <w:rPr>
                <w:rFonts w:eastAsia="Times New Roman"/>
                <w:color w:val="000000"/>
                <w:lang w:eastAsia="de-DE"/>
              </w:rPr>
            </w:pPr>
            <w:r w:rsidRPr="006242B6">
              <w:rPr>
                <w:rFonts w:eastAsia="Times New Roman"/>
                <w:lang w:eastAsia="de-DE"/>
              </w:rPr>
              <w:t xml:space="preserve">FH2054 </w:t>
            </w:r>
          </w:p>
        </w:tc>
        <w:tc>
          <w:tcPr>
            <w:tcW w:w="2265" w:type="dxa"/>
            <w:tcBorders>
              <w:top w:val="nil"/>
              <w:left w:val="nil"/>
              <w:bottom w:val="single" w:sz="4" w:space="0" w:color="auto"/>
              <w:right w:val="single" w:sz="4" w:space="0" w:color="auto"/>
            </w:tcBorders>
            <w:shd w:val="clear" w:color="auto" w:fill="auto"/>
            <w:noWrap/>
            <w:vAlign w:val="bottom"/>
          </w:tcPr>
          <w:p w14:paraId="45CDCD2D" w14:textId="77777777" w:rsidR="00423CE5" w:rsidRPr="006242B6" w:rsidRDefault="00423CE5" w:rsidP="00423CE5">
            <w:pPr>
              <w:spacing w:after="0" w:line="240" w:lineRule="auto"/>
              <w:rPr>
                <w:rFonts w:eastAsia="Times New Roman"/>
                <w:color w:val="000000"/>
                <w:lang w:eastAsia="de-DE"/>
              </w:rPr>
            </w:pPr>
            <w:r w:rsidRPr="006242B6">
              <w:rPr>
                <w:rFonts w:eastAsia="Times New Roman"/>
                <w:color w:val="000000"/>
                <w:lang w:eastAsia="de-DE"/>
              </w:rPr>
              <w:t xml:space="preserve">9 </w:t>
            </w:r>
            <w:r>
              <w:rPr>
                <w:rFonts w:eastAsia="Times New Roman"/>
                <w:color w:val="000000"/>
                <w:lang w:eastAsia="de-DE"/>
              </w:rPr>
              <w:t>to</w:t>
            </w:r>
            <w:r w:rsidRPr="006242B6">
              <w:rPr>
                <w:rFonts w:eastAsia="Times New Roman"/>
                <w:color w:val="000000"/>
                <w:lang w:eastAsia="de-DE"/>
              </w:rPr>
              <w:t xml:space="preserve"> 18</w:t>
            </w:r>
          </w:p>
        </w:tc>
      </w:tr>
      <w:tr w:rsidR="00423CE5" w:rsidRPr="006242B6" w14:paraId="7BE963AE" w14:textId="77777777" w:rsidTr="00533EC8">
        <w:trPr>
          <w:trHeight w:val="288"/>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0C4F4900" w14:textId="77777777" w:rsidR="00423CE5" w:rsidRPr="006242B6" w:rsidRDefault="00423CE5" w:rsidP="00423CE5">
            <w:pPr>
              <w:spacing w:after="0" w:line="240" w:lineRule="auto"/>
              <w:rPr>
                <w:rFonts w:eastAsia="Times New Roman"/>
                <w:lang w:eastAsia="de-DE"/>
              </w:rPr>
            </w:pPr>
            <w:r w:rsidRPr="006242B6">
              <w:rPr>
                <w:rFonts w:eastAsia="Times New Roman"/>
                <w:lang w:eastAsia="de-DE"/>
              </w:rPr>
              <w:t xml:space="preserve">FH2087ub </w:t>
            </w:r>
          </w:p>
        </w:tc>
        <w:tc>
          <w:tcPr>
            <w:tcW w:w="2265" w:type="dxa"/>
            <w:tcBorders>
              <w:top w:val="nil"/>
              <w:left w:val="nil"/>
              <w:bottom w:val="single" w:sz="4" w:space="0" w:color="auto"/>
              <w:right w:val="single" w:sz="4" w:space="0" w:color="auto"/>
            </w:tcBorders>
            <w:shd w:val="clear" w:color="auto" w:fill="auto"/>
            <w:noWrap/>
            <w:vAlign w:val="bottom"/>
          </w:tcPr>
          <w:p w14:paraId="58B03B8D" w14:textId="77777777" w:rsidR="00423CE5" w:rsidRPr="006242B6" w:rsidRDefault="00423CE5" w:rsidP="00423CE5">
            <w:pPr>
              <w:spacing w:after="0" w:line="240" w:lineRule="auto"/>
              <w:rPr>
                <w:rFonts w:eastAsia="Times New Roman"/>
                <w:color w:val="000000"/>
                <w:lang w:eastAsia="de-DE"/>
              </w:rPr>
            </w:pPr>
            <w:r w:rsidRPr="006242B6">
              <w:rPr>
                <w:rFonts w:eastAsia="Times New Roman"/>
                <w:color w:val="000000"/>
                <w:lang w:eastAsia="de-DE"/>
              </w:rPr>
              <w:t xml:space="preserve">7 </w:t>
            </w:r>
            <w:r>
              <w:rPr>
                <w:rFonts w:eastAsia="Times New Roman"/>
                <w:color w:val="000000"/>
                <w:lang w:eastAsia="de-DE"/>
              </w:rPr>
              <w:t>to</w:t>
            </w:r>
            <w:r w:rsidRPr="006242B6">
              <w:rPr>
                <w:rFonts w:eastAsia="Times New Roman"/>
                <w:color w:val="000000"/>
                <w:lang w:eastAsia="de-DE"/>
              </w:rPr>
              <w:t xml:space="preserve"> 15</w:t>
            </w:r>
          </w:p>
        </w:tc>
      </w:tr>
      <w:tr w:rsidR="00423CE5" w:rsidRPr="006242B6" w14:paraId="35B11AD1" w14:textId="77777777" w:rsidTr="00533EC8">
        <w:trPr>
          <w:trHeight w:val="288"/>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43A20877" w14:textId="77777777" w:rsidR="00423CE5" w:rsidRPr="006242B6" w:rsidRDefault="00423CE5" w:rsidP="00423CE5">
            <w:pPr>
              <w:spacing w:after="0" w:line="240" w:lineRule="auto"/>
              <w:rPr>
                <w:rFonts w:eastAsia="Times New Roman"/>
                <w:lang w:eastAsia="de-DE"/>
              </w:rPr>
            </w:pPr>
            <w:r w:rsidRPr="006242B6">
              <w:rPr>
                <w:rFonts w:eastAsia="Times New Roman"/>
                <w:lang w:eastAsia="de-DE"/>
              </w:rPr>
              <w:t>FH2137</w:t>
            </w:r>
          </w:p>
        </w:tc>
        <w:tc>
          <w:tcPr>
            <w:tcW w:w="2265" w:type="dxa"/>
            <w:tcBorders>
              <w:top w:val="nil"/>
              <w:left w:val="nil"/>
              <w:bottom w:val="single" w:sz="4" w:space="0" w:color="auto"/>
              <w:right w:val="single" w:sz="4" w:space="0" w:color="auto"/>
            </w:tcBorders>
            <w:shd w:val="clear" w:color="auto" w:fill="auto"/>
            <w:noWrap/>
            <w:vAlign w:val="bottom"/>
          </w:tcPr>
          <w:p w14:paraId="3A2B999E" w14:textId="77777777" w:rsidR="00423CE5" w:rsidRPr="006242B6" w:rsidRDefault="00423CE5" w:rsidP="00423CE5">
            <w:pPr>
              <w:spacing w:after="0" w:line="240" w:lineRule="auto"/>
              <w:rPr>
                <w:rFonts w:eastAsia="Times New Roman"/>
                <w:color w:val="000000"/>
                <w:lang w:eastAsia="de-DE"/>
              </w:rPr>
            </w:pPr>
            <w:r w:rsidRPr="006242B6">
              <w:rPr>
                <w:rFonts w:eastAsia="Times New Roman"/>
                <w:color w:val="000000"/>
                <w:lang w:eastAsia="de-DE"/>
              </w:rPr>
              <w:t xml:space="preserve">18 </w:t>
            </w:r>
            <w:r>
              <w:rPr>
                <w:rFonts w:eastAsia="Times New Roman"/>
                <w:color w:val="000000"/>
                <w:lang w:eastAsia="de-DE"/>
              </w:rPr>
              <w:t>to</w:t>
            </w:r>
            <w:r w:rsidRPr="006242B6">
              <w:rPr>
                <w:rFonts w:eastAsia="Times New Roman"/>
                <w:color w:val="000000"/>
                <w:lang w:eastAsia="de-DE"/>
              </w:rPr>
              <w:t xml:space="preserve"> 27</w:t>
            </w:r>
          </w:p>
        </w:tc>
      </w:tr>
      <w:tr w:rsidR="00423CE5" w:rsidRPr="006242B6" w14:paraId="244F7CF1" w14:textId="77777777" w:rsidTr="00533EC8">
        <w:trPr>
          <w:trHeight w:val="288"/>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665E844A" w14:textId="77777777" w:rsidR="00423CE5" w:rsidRPr="006242B6" w:rsidRDefault="00423CE5" w:rsidP="00423CE5">
            <w:pPr>
              <w:spacing w:after="0" w:line="240" w:lineRule="auto"/>
              <w:rPr>
                <w:rFonts w:eastAsia="Times New Roman"/>
                <w:lang w:eastAsia="de-DE"/>
              </w:rPr>
            </w:pPr>
            <w:r w:rsidRPr="006242B6">
              <w:rPr>
                <w:rFonts w:eastAsia="Times New Roman"/>
                <w:lang w:eastAsia="de-DE"/>
              </w:rPr>
              <w:t xml:space="preserve">FH2328 </w:t>
            </w:r>
          </w:p>
        </w:tc>
        <w:tc>
          <w:tcPr>
            <w:tcW w:w="2265" w:type="dxa"/>
            <w:tcBorders>
              <w:top w:val="nil"/>
              <w:left w:val="nil"/>
              <w:bottom w:val="single" w:sz="4" w:space="0" w:color="auto"/>
              <w:right w:val="single" w:sz="4" w:space="0" w:color="auto"/>
            </w:tcBorders>
            <w:shd w:val="clear" w:color="auto" w:fill="auto"/>
            <w:noWrap/>
            <w:vAlign w:val="bottom"/>
          </w:tcPr>
          <w:p w14:paraId="5305E5D8" w14:textId="77777777" w:rsidR="00423CE5" w:rsidRPr="006242B6" w:rsidRDefault="00423CE5" w:rsidP="00423CE5">
            <w:pPr>
              <w:spacing w:after="0" w:line="240" w:lineRule="auto"/>
              <w:rPr>
                <w:rFonts w:eastAsia="Times New Roman"/>
                <w:color w:val="000000"/>
                <w:lang w:eastAsia="de-DE"/>
              </w:rPr>
            </w:pPr>
            <w:r w:rsidRPr="006242B6">
              <w:rPr>
                <w:rFonts w:eastAsia="Times New Roman"/>
                <w:color w:val="000000"/>
                <w:lang w:eastAsia="de-DE"/>
              </w:rPr>
              <w:t xml:space="preserve">12 </w:t>
            </w:r>
            <w:r>
              <w:rPr>
                <w:rFonts w:eastAsia="Times New Roman"/>
                <w:color w:val="000000"/>
                <w:lang w:eastAsia="de-DE"/>
              </w:rPr>
              <w:t>to</w:t>
            </w:r>
            <w:r w:rsidRPr="006242B6">
              <w:rPr>
                <w:rFonts w:eastAsia="Times New Roman"/>
                <w:color w:val="000000"/>
                <w:lang w:eastAsia="de-DE"/>
              </w:rPr>
              <w:t xml:space="preserve"> 21</w:t>
            </w:r>
          </w:p>
        </w:tc>
      </w:tr>
      <w:tr w:rsidR="00423CE5" w:rsidRPr="006242B6" w14:paraId="76371744" w14:textId="77777777" w:rsidTr="00533EC8">
        <w:trPr>
          <w:trHeight w:val="288"/>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1878EB7E" w14:textId="77777777" w:rsidR="00423CE5" w:rsidRPr="006242B6" w:rsidRDefault="00423CE5" w:rsidP="00423CE5">
            <w:pPr>
              <w:spacing w:after="0" w:line="240" w:lineRule="auto"/>
              <w:rPr>
                <w:rFonts w:eastAsia="Times New Roman"/>
                <w:lang w:eastAsia="de-DE"/>
              </w:rPr>
            </w:pPr>
            <w:r w:rsidRPr="006242B6">
              <w:rPr>
                <w:rFonts w:eastAsia="Times New Roman"/>
                <w:color w:val="000000"/>
                <w:lang w:eastAsia="de-DE"/>
              </w:rPr>
              <w:t>FH2361</w:t>
            </w:r>
          </w:p>
        </w:tc>
        <w:tc>
          <w:tcPr>
            <w:tcW w:w="2265" w:type="dxa"/>
            <w:tcBorders>
              <w:top w:val="nil"/>
              <w:left w:val="nil"/>
              <w:bottom w:val="single" w:sz="4" w:space="0" w:color="auto"/>
              <w:right w:val="single" w:sz="4" w:space="0" w:color="auto"/>
            </w:tcBorders>
            <w:shd w:val="clear" w:color="auto" w:fill="auto"/>
            <w:noWrap/>
            <w:vAlign w:val="bottom"/>
          </w:tcPr>
          <w:p w14:paraId="71EEEE41" w14:textId="77777777" w:rsidR="00423CE5" w:rsidRPr="006242B6" w:rsidRDefault="00423CE5" w:rsidP="00423CE5">
            <w:pPr>
              <w:spacing w:after="0" w:line="240" w:lineRule="auto"/>
              <w:rPr>
                <w:rFonts w:eastAsia="Times New Roman"/>
                <w:color w:val="000000"/>
                <w:lang w:eastAsia="de-DE"/>
              </w:rPr>
            </w:pPr>
            <w:r w:rsidRPr="006242B6">
              <w:rPr>
                <w:rFonts w:eastAsia="Times New Roman"/>
                <w:color w:val="000000"/>
                <w:lang w:eastAsia="de-DE"/>
              </w:rPr>
              <w:t xml:space="preserve">13 </w:t>
            </w:r>
            <w:r>
              <w:rPr>
                <w:rFonts w:eastAsia="Times New Roman"/>
                <w:color w:val="000000"/>
                <w:lang w:eastAsia="de-DE"/>
              </w:rPr>
              <w:t>to</w:t>
            </w:r>
            <w:r w:rsidRPr="006242B6">
              <w:rPr>
                <w:rFonts w:eastAsia="Times New Roman"/>
                <w:color w:val="000000"/>
                <w:lang w:eastAsia="de-DE"/>
              </w:rPr>
              <w:t xml:space="preserve"> 36</w:t>
            </w:r>
          </w:p>
        </w:tc>
      </w:tr>
      <w:tr w:rsidR="00423CE5" w:rsidRPr="006242B6" w14:paraId="3AFBDD15" w14:textId="77777777" w:rsidTr="00533EC8">
        <w:trPr>
          <w:trHeight w:val="28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3A847C05" w14:textId="77777777" w:rsidR="00423CE5" w:rsidRPr="006242B6" w:rsidRDefault="00423CE5" w:rsidP="00423CE5">
            <w:pPr>
              <w:spacing w:after="0" w:line="240" w:lineRule="auto"/>
              <w:rPr>
                <w:rFonts w:eastAsia="Times New Roman"/>
                <w:color w:val="000000"/>
                <w:lang w:eastAsia="de-DE"/>
              </w:rPr>
            </w:pPr>
            <w:r w:rsidRPr="006242B6">
              <w:rPr>
                <w:rFonts w:eastAsia="Times New Roman"/>
                <w:color w:val="000000"/>
                <w:lang w:eastAsia="de-DE"/>
              </w:rPr>
              <w:t>FH2508</w:t>
            </w:r>
          </w:p>
        </w:tc>
        <w:tc>
          <w:tcPr>
            <w:tcW w:w="2265" w:type="dxa"/>
            <w:tcBorders>
              <w:top w:val="nil"/>
              <w:left w:val="nil"/>
              <w:bottom w:val="single" w:sz="4" w:space="0" w:color="auto"/>
              <w:right w:val="single" w:sz="4" w:space="0" w:color="auto"/>
            </w:tcBorders>
            <w:shd w:val="clear" w:color="auto" w:fill="auto"/>
            <w:noWrap/>
            <w:vAlign w:val="bottom"/>
          </w:tcPr>
          <w:p w14:paraId="0796B073" w14:textId="77777777" w:rsidR="00423CE5" w:rsidRPr="006242B6" w:rsidRDefault="00423CE5" w:rsidP="00423CE5">
            <w:pPr>
              <w:spacing w:after="0" w:line="240" w:lineRule="auto"/>
              <w:rPr>
                <w:rFonts w:eastAsia="Times New Roman"/>
                <w:color w:val="000000"/>
                <w:lang w:eastAsia="de-DE"/>
              </w:rPr>
            </w:pPr>
            <w:r w:rsidRPr="006242B6">
              <w:rPr>
                <w:rFonts w:eastAsia="Times New Roman"/>
                <w:color w:val="000000"/>
                <w:lang w:eastAsia="de-DE"/>
              </w:rPr>
              <w:t xml:space="preserve">9 </w:t>
            </w:r>
            <w:r>
              <w:rPr>
                <w:rFonts w:eastAsia="Times New Roman"/>
                <w:color w:val="000000"/>
                <w:lang w:eastAsia="de-DE"/>
              </w:rPr>
              <w:t>to</w:t>
            </w:r>
            <w:r w:rsidRPr="006242B6">
              <w:rPr>
                <w:rFonts w:eastAsia="Times New Roman"/>
                <w:color w:val="000000"/>
                <w:lang w:eastAsia="de-DE"/>
              </w:rPr>
              <w:t xml:space="preserve"> 14.1</w:t>
            </w:r>
          </w:p>
        </w:tc>
      </w:tr>
      <w:tr w:rsidR="00423CE5" w:rsidRPr="006242B6" w14:paraId="727149FD" w14:textId="77777777" w:rsidTr="00533EC8">
        <w:trPr>
          <w:trHeight w:val="28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6B5D3609" w14:textId="77777777" w:rsidR="00423CE5" w:rsidRPr="006242B6" w:rsidRDefault="00423CE5" w:rsidP="00423CE5">
            <w:pPr>
              <w:spacing w:after="0" w:line="240" w:lineRule="auto"/>
              <w:rPr>
                <w:rFonts w:eastAsia="Times New Roman"/>
                <w:color w:val="000000"/>
                <w:lang w:eastAsia="de-DE"/>
              </w:rPr>
            </w:pPr>
            <w:r w:rsidRPr="006242B6">
              <w:rPr>
                <w:rFonts w:eastAsia="Times New Roman"/>
                <w:lang w:eastAsia="de-DE"/>
              </w:rPr>
              <w:t xml:space="preserve">FH2611 </w:t>
            </w:r>
          </w:p>
        </w:tc>
        <w:tc>
          <w:tcPr>
            <w:tcW w:w="2265" w:type="dxa"/>
            <w:tcBorders>
              <w:top w:val="nil"/>
              <w:left w:val="nil"/>
              <w:bottom w:val="single" w:sz="4" w:space="0" w:color="auto"/>
              <w:right w:val="single" w:sz="4" w:space="0" w:color="auto"/>
            </w:tcBorders>
            <w:shd w:val="clear" w:color="auto" w:fill="auto"/>
            <w:noWrap/>
            <w:vAlign w:val="bottom"/>
          </w:tcPr>
          <w:p w14:paraId="71EED514" w14:textId="77777777" w:rsidR="00423CE5" w:rsidRPr="006242B6" w:rsidRDefault="00423CE5" w:rsidP="00423CE5">
            <w:pPr>
              <w:spacing w:after="0" w:line="240" w:lineRule="auto"/>
              <w:rPr>
                <w:rFonts w:eastAsia="Times New Roman"/>
                <w:color w:val="000000"/>
                <w:lang w:eastAsia="de-DE"/>
              </w:rPr>
            </w:pPr>
            <w:r w:rsidRPr="006242B6">
              <w:rPr>
                <w:rFonts w:eastAsia="Times New Roman"/>
                <w:color w:val="000000"/>
                <w:lang w:eastAsia="de-DE"/>
              </w:rPr>
              <w:t xml:space="preserve">14 </w:t>
            </w:r>
            <w:r>
              <w:rPr>
                <w:rFonts w:eastAsia="Times New Roman"/>
                <w:color w:val="000000"/>
                <w:lang w:eastAsia="de-DE"/>
              </w:rPr>
              <w:t>to</w:t>
            </w:r>
            <w:r w:rsidRPr="006242B6">
              <w:rPr>
                <w:rFonts w:eastAsia="Times New Roman"/>
                <w:color w:val="000000"/>
                <w:lang w:eastAsia="de-DE"/>
              </w:rPr>
              <w:t xml:space="preserve"> 25</w:t>
            </w:r>
          </w:p>
        </w:tc>
      </w:tr>
      <w:tr w:rsidR="00423CE5" w:rsidRPr="006242B6" w14:paraId="59852AF3" w14:textId="77777777" w:rsidTr="00533EC8">
        <w:trPr>
          <w:trHeight w:val="288"/>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7F305422" w14:textId="77777777" w:rsidR="00423CE5" w:rsidRPr="006242B6" w:rsidRDefault="00423CE5" w:rsidP="00423CE5">
            <w:pPr>
              <w:spacing w:after="0" w:line="240" w:lineRule="auto"/>
              <w:rPr>
                <w:rFonts w:eastAsia="Times New Roman"/>
                <w:lang w:eastAsia="de-DE"/>
              </w:rPr>
            </w:pPr>
            <w:r w:rsidRPr="006242B6">
              <w:rPr>
                <w:rFonts w:eastAsia="Times New Roman"/>
                <w:color w:val="000000"/>
                <w:lang w:eastAsia="de-DE"/>
              </w:rPr>
              <w:t>FH2613</w:t>
            </w:r>
          </w:p>
        </w:tc>
        <w:tc>
          <w:tcPr>
            <w:tcW w:w="2265" w:type="dxa"/>
            <w:tcBorders>
              <w:top w:val="nil"/>
              <w:left w:val="nil"/>
              <w:bottom w:val="single" w:sz="4" w:space="0" w:color="auto"/>
              <w:right w:val="single" w:sz="4" w:space="0" w:color="auto"/>
            </w:tcBorders>
            <w:shd w:val="clear" w:color="auto" w:fill="auto"/>
            <w:noWrap/>
            <w:vAlign w:val="bottom"/>
          </w:tcPr>
          <w:p w14:paraId="7C18ABD6" w14:textId="77777777" w:rsidR="00423CE5" w:rsidRPr="006242B6" w:rsidRDefault="00423CE5" w:rsidP="00423CE5">
            <w:pPr>
              <w:spacing w:after="0" w:line="240" w:lineRule="auto"/>
              <w:rPr>
                <w:rFonts w:eastAsia="Times New Roman"/>
                <w:color w:val="000000"/>
                <w:lang w:eastAsia="de-DE"/>
              </w:rPr>
            </w:pPr>
            <w:r w:rsidRPr="006242B6">
              <w:rPr>
                <w:rFonts w:eastAsia="Times New Roman"/>
                <w:color w:val="000000"/>
                <w:lang w:eastAsia="de-DE"/>
              </w:rPr>
              <w:t xml:space="preserve">8 </w:t>
            </w:r>
            <w:r>
              <w:rPr>
                <w:rFonts w:eastAsia="Times New Roman"/>
                <w:color w:val="000000"/>
                <w:lang w:eastAsia="de-DE"/>
              </w:rPr>
              <w:t>to</w:t>
            </w:r>
            <w:r w:rsidRPr="006242B6">
              <w:rPr>
                <w:rFonts w:eastAsia="Times New Roman"/>
                <w:color w:val="000000"/>
                <w:lang w:eastAsia="de-DE"/>
              </w:rPr>
              <w:t xml:space="preserve"> 28.1</w:t>
            </w:r>
          </w:p>
        </w:tc>
      </w:tr>
      <w:tr w:rsidR="00423CE5" w:rsidRPr="006242B6" w14:paraId="39E799FF" w14:textId="77777777" w:rsidTr="00533EC8">
        <w:trPr>
          <w:trHeight w:val="28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64CD9001" w14:textId="77777777" w:rsidR="00423CE5" w:rsidRPr="006242B6" w:rsidRDefault="00423CE5" w:rsidP="00423CE5">
            <w:pPr>
              <w:spacing w:after="0" w:line="240" w:lineRule="auto"/>
              <w:rPr>
                <w:rFonts w:eastAsia="Times New Roman"/>
                <w:color w:val="000000"/>
                <w:lang w:eastAsia="de-DE"/>
              </w:rPr>
            </w:pPr>
            <w:r w:rsidRPr="006242B6">
              <w:rPr>
                <w:rFonts w:eastAsia="Times New Roman"/>
                <w:lang w:eastAsia="de-DE"/>
              </w:rPr>
              <w:t xml:space="preserve">PEZ15 </w:t>
            </w:r>
          </w:p>
        </w:tc>
        <w:tc>
          <w:tcPr>
            <w:tcW w:w="2265" w:type="dxa"/>
            <w:tcBorders>
              <w:top w:val="nil"/>
              <w:left w:val="nil"/>
              <w:bottom w:val="single" w:sz="4" w:space="0" w:color="auto"/>
              <w:right w:val="single" w:sz="4" w:space="0" w:color="auto"/>
            </w:tcBorders>
            <w:shd w:val="clear" w:color="auto" w:fill="auto"/>
            <w:noWrap/>
            <w:vAlign w:val="bottom"/>
          </w:tcPr>
          <w:p w14:paraId="3D1A6D80" w14:textId="77777777" w:rsidR="00423CE5" w:rsidRPr="006242B6" w:rsidRDefault="00423CE5" w:rsidP="00423CE5">
            <w:pPr>
              <w:spacing w:after="0" w:line="240" w:lineRule="auto"/>
              <w:rPr>
                <w:rFonts w:eastAsia="Times New Roman"/>
                <w:color w:val="000000"/>
                <w:lang w:eastAsia="de-DE"/>
              </w:rPr>
            </w:pPr>
            <w:r w:rsidRPr="006242B6">
              <w:rPr>
                <w:rFonts w:eastAsia="Times New Roman"/>
                <w:color w:val="000000"/>
                <w:lang w:eastAsia="de-DE"/>
              </w:rPr>
              <w:t xml:space="preserve">6 </w:t>
            </w:r>
            <w:r>
              <w:rPr>
                <w:rFonts w:eastAsia="Times New Roman"/>
                <w:color w:val="000000"/>
                <w:lang w:eastAsia="de-DE"/>
              </w:rPr>
              <w:t>to</w:t>
            </w:r>
            <w:r w:rsidRPr="006242B6">
              <w:rPr>
                <w:rFonts w:eastAsia="Times New Roman"/>
                <w:color w:val="000000"/>
                <w:lang w:eastAsia="de-DE"/>
              </w:rPr>
              <w:t xml:space="preserve"> 22.2</w:t>
            </w:r>
          </w:p>
        </w:tc>
      </w:tr>
      <w:tr w:rsidR="00423CE5" w:rsidRPr="006242B6" w14:paraId="393DA66E" w14:textId="77777777" w:rsidTr="00533EC8">
        <w:trPr>
          <w:trHeight w:val="288"/>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050BA4F5" w14:textId="77777777" w:rsidR="00423CE5" w:rsidRPr="006242B6" w:rsidRDefault="00423CE5" w:rsidP="00423CE5">
            <w:pPr>
              <w:spacing w:after="0" w:line="240" w:lineRule="auto"/>
              <w:rPr>
                <w:rFonts w:eastAsia="Times New Roman"/>
                <w:lang w:eastAsia="de-DE"/>
              </w:rPr>
            </w:pPr>
            <w:r w:rsidRPr="006242B6">
              <w:rPr>
                <w:rFonts w:eastAsia="Times New Roman"/>
                <w:lang w:eastAsia="de-DE"/>
              </w:rPr>
              <w:t xml:space="preserve">PEZ3 </w:t>
            </w:r>
          </w:p>
        </w:tc>
        <w:tc>
          <w:tcPr>
            <w:tcW w:w="2265" w:type="dxa"/>
            <w:tcBorders>
              <w:top w:val="nil"/>
              <w:left w:val="nil"/>
              <w:bottom w:val="single" w:sz="4" w:space="0" w:color="auto"/>
              <w:right w:val="single" w:sz="4" w:space="0" w:color="auto"/>
            </w:tcBorders>
            <w:shd w:val="clear" w:color="auto" w:fill="auto"/>
            <w:noWrap/>
            <w:vAlign w:val="bottom"/>
          </w:tcPr>
          <w:p w14:paraId="2AC3EBE6" w14:textId="54E24ED4" w:rsidR="00423CE5" w:rsidRPr="006242B6" w:rsidRDefault="006E798F" w:rsidP="006E798F">
            <w:pPr>
              <w:spacing w:after="0" w:line="240" w:lineRule="auto"/>
              <w:rPr>
                <w:rFonts w:eastAsia="Times New Roman"/>
                <w:color w:val="000000"/>
                <w:lang w:eastAsia="de-DE"/>
              </w:rPr>
            </w:pPr>
            <w:r>
              <w:rPr>
                <w:rFonts w:eastAsia="Times New Roman"/>
                <w:color w:val="000000"/>
                <w:lang w:eastAsia="de-DE"/>
              </w:rPr>
              <w:t>21</w:t>
            </w:r>
            <w:r w:rsidR="00423CE5" w:rsidRPr="006242B6">
              <w:rPr>
                <w:rFonts w:eastAsia="Times New Roman"/>
                <w:color w:val="000000"/>
                <w:lang w:eastAsia="de-DE"/>
              </w:rPr>
              <w:t xml:space="preserve"> </w:t>
            </w:r>
            <w:r w:rsidR="00423CE5">
              <w:rPr>
                <w:rFonts w:eastAsia="Times New Roman"/>
                <w:color w:val="000000"/>
                <w:lang w:eastAsia="de-DE"/>
              </w:rPr>
              <w:t>to</w:t>
            </w:r>
            <w:r w:rsidR="00423CE5" w:rsidRPr="006242B6">
              <w:rPr>
                <w:rFonts w:eastAsia="Times New Roman"/>
                <w:color w:val="000000"/>
                <w:lang w:eastAsia="de-DE"/>
              </w:rPr>
              <w:t xml:space="preserve"> </w:t>
            </w:r>
            <w:r>
              <w:rPr>
                <w:rFonts w:eastAsia="Times New Roman"/>
                <w:color w:val="000000"/>
                <w:lang w:eastAsia="de-DE"/>
              </w:rPr>
              <w:t>30</w:t>
            </w:r>
          </w:p>
        </w:tc>
      </w:tr>
      <w:tr w:rsidR="00423CE5" w:rsidRPr="006242B6" w14:paraId="0EC9EA9C" w14:textId="77777777" w:rsidTr="00533EC8">
        <w:trPr>
          <w:trHeight w:val="288"/>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0D269591" w14:textId="77777777" w:rsidR="00423CE5" w:rsidRPr="006242B6" w:rsidRDefault="00423CE5" w:rsidP="00423CE5">
            <w:pPr>
              <w:spacing w:after="0" w:line="240" w:lineRule="auto"/>
              <w:rPr>
                <w:rFonts w:eastAsia="Times New Roman"/>
                <w:lang w:eastAsia="de-DE"/>
              </w:rPr>
            </w:pPr>
            <w:r w:rsidRPr="006242B6">
              <w:rPr>
                <w:rFonts w:eastAsia="Times New Roman"/>
                <w:lang w:eastAsia="de-DE"/>
              </w:rPr>
              <w:t xml:space="preserve">PEZ6 </w:t>
            </w:r>
          </w:p>
        </w:tc>
        <w:tc>
          <w:tcPr>
            <w:tcW w:w="2265" w:type="dxa"/>
            <w:tcBorders>
              <w:top w:val="nil"/>
              <w:left w:val="nil"/>
              <w:bottom w:val="single" w:sz="4" w:space="0" w:color="auto"/>
              <w:right w:val="single" w:sz="4" w:space="0" w:color="auto"/>
            </w:tcBorders>
            <w:shd w:val="clear" w:color="auto" w:fill="auto"/>
            <w:noWrap/>
            <w:vAlign w:val="bottom"/>
          </w:tcPr>
          <w:p w14:paraId="1C4499B8" w14:textId="77777777" w:rsidR="00423CE5" w:rsidRPr="006242B6" w:rsidRDefault="00423CE5" w:rsidP="00423CE5">
            <w:pPr>
              <w:spacing w:after="0" w:line="240" w:lineRule="auto"/>
              <w:rPr>
                <w:rFonts w:eastAsia="Times New Roman"/>
                <w:color w:val="000000"/>
                <w:lang w:eastAsia="de-DE"/>
              </w:rPr>
            </w:pPr>
            <w:r w:rsidRPr="006242B6">
              <w:rPr>
                <w:rFonts w:eastAsia="Times New Roman"/>
                <w:color w:val="000000"/>
                <w:lang w:eastAsia="de-DE"/>
              </w:rPr>
              <w:t xml:space="preserve">14 </w:t>
            </w:r>
            <w:r>
              <w:rPr>
                <w:rFonts w:eastAsia="Times New Roman"/>
                <w:color w:val="000000"/>
                <w:lang w:eastAsia="de-DE"/>
              </w:rPr>
              <w:t>to</w:t>
            </w:r>
            <w:r w:rsidRPr="006242B6">
              <w:rPr>
                <w:rFonts w:eastAsia="Times New Roman"/>
                <w:color w:val="000000"/>
                <w:lang w:eastAsia="de-DE"/>
              </w:rPr>
              <w:t xml:space="preserve"> 23</w:t>
            </w:r>
          </w:p>
        </w:tc>
      </w:tr>
      <w:tr w:rsidR="00423CE5" w:rsidRPr="006242B6" w14:paraId="10DC7DA5" w14:textId="77777777" w:rsidTr="00533EC8">
        <w:trPr>
          <w:trHeight w:val="288"/>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733A1013" w14:textId="77777777" w:rsidR="00423CE5" w:rsidRPr="006242B6" w:rsidRDefault="00423CE5" w:rsidP="00423CE5">
            <w:pPr>
              <w:spacing w:after="0" w:line="240" w:lineRule="auto"/>
              <w:rPr>
                <w:rFonts w:eastAsia="Times New Roman"/>
                <w:lang w:eastAsia="de-DE"/>
              </w:rPr>
            </w:pPr>
            <w:proofErr w:type="spellStart"/>
            <w:r w:rsidRPr="006242B6">
              <w:rPr>
                <w:rFonts w:eastAsia="Times New Roman"/>
                <w:lang w:eastAsia="de-DE"/>
              </w:rPr>
              <w:t>Wilms</w:t>
            </w:r>
            <w:r>
              <w:rPr>
                <w:rFonts w:eastAsia="Times New Roman"/>
                <w:lang w:eastAsia="de-DE"/>
              </w:rPr>
              <w:t>TF</w:t>
            </w:r>
            <w:proofErr w:type="spellEnd"/>
          </w:p>
        </w:tc>
        <w:tc>
          <w:tcPr>
            <w:tcW w:w="2265" w:type="dxa"/>
            <w:tcBorders>
              <w:top w:val="nil"/>
              <w:left w:val="nil"/>
              <w:bottom w:val="single" w:sz="4" w:space="0" w:color="auto"/>
              <w:right w:val="single" w:sz="4" w:space="0" w:color="auto"/>
            </w:tcBorders>
            <w:shd w:val="clear" w:color="auto" w:fill="auto"/>
            <w:noWrap/>
            <w:vAlign w:val="bottom"/>
          </w:tcPr>
          <w:p w14:paraId="1587ABF4" w14:textId="77777777" w:rsidR="00423CE5" w:rsidRPr="006242B6" w:rsidRDefault="00423CE5" w:rsidP="00423CE5">
            <w:pPr>
              <w:spacing w:after="0" w:line="240" w:lineRule="auto"/>
              <w:rPr>
                <w:rFonts w:eastAsia="Times New Roman"/>
                <w:color w:val="000000"/>
                <w:lang w:eastAsia="de-DE"/>
              </w:rPr>
            </w:pPr>
            <w:r w:rsidRPr="006242B6">
              <w:rPr>
                <w:rFonts w:eastAsia="Times New Roman"/>
                <w:color w:val="000000"/>
                <w:lang w:eastAsia="de-DE"/>
              </w:rPr>
              <w:t xml:space="preserve">8 </w:t>
            </w:r>
            <w:r>
              <w:rPr>
                <w:rFonts w:eastAsia="Times New Roman"/>
                <w:color w:val="000000"/>
                <w:lang w:eastAsia="de-DE"/>
              </w:rPr>
              <w:t>to</w:t>
            </w:r>
            <w:r w:rsidRPr="006242B6">
              <w:rPr>
                <w:rFonts w:eastAsia="Times New Roman"/>
                <w:color w:val="000000"/>
                <w:lang w:eastAsia="de-DE"/>
              </w:rPr>
              <w:t xml:space="preserve"> 19.3</w:t>
            </w:r>
          </w:p>
        </w:tc>
      </w:tr>
      <w:tr w:rsidR="00423CE5" w:rsidRPr="006242B6" w14:paraId="012B830B" w14:textId="77777777" w:rsidTr="00533EC8">
        <w:trPr>
          <w:trHeight w:val="288"/>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75CCD9C9" w14:textId="77777777" w:rsidR="00423CE5" w:rsidRPr="006242B6" w:rsidRDefault="00423CE5" w:rsidP="00423CE5">
            <w:pPr>
              <w:spacing w:after="0" w:line="240" w:lineRule="auto"/>
              <w:rPr>
                <w:rFonts w:eastAsia="Times New Roman"/>
                <w:lang w:eastAsia="de-DE"/>
              </w:rPr>
            </w:pPr>
            <w:r w:rsidRPr="006242B6">
              <w:rPr>
                <w:rFonts w:eastAsia="Times New Roman"/>
                <w:lang w:eastAsia="de-DE"/>
              </w:rPr>
              <w:t> </w:t>
            </w:r>
          </w:p>
        </w:tc>
        <w:tc>
          <w:tcPr>
            <w:tcW w:w="2265" w:type="dxa"/>
            <w:tcBorders>
              <w:top w:val="nil"/>
              <w:left w:val="nil"/>
              <w:bottom w:val="single" w:sz="4" w:space="0" w:color="auto"/>
              <w:right w:val="single" w:sz="4" w:space="0" w:color="auto"/>
            </w:tcBorders>
            <w:shd w:val="clear" w:color="auto" w:fill="auto"/>
            <w:noWrap/>
            <w:vAlign w:val="bottom"/>
          </w:tcPr>
          <w:p w14:paraId="4ECBF2B9" w14:textId="77777777" w:rsidR="00423CE5" w:rsidRPr="006242B6" w:rsidRDefault="00423CE5" w:rsidP="00423CE5">
            <w:pPr>
              <w:spacing w:after="0" w:line="240" w:lineRule="auto"/>
              <w:rPr>
                <w:rFonts w:eastAsia="Times New Roman"/>
                <w:color w:val="000000"/>
                <w:lang w:eastAsia="de-DE"/>
              </w:rPr>
            </w:pPr>
          </w:p>
        </w:tc>
      </w:tr>
      <w:tr w:rsidR="00423CE5" w:rsidRPr="006242B6" w14:paraId="7E7528AB" w14:textId="77777777" w:rsidTr="0075355D">
        <w:trPr>
          <w:trHeight w:val="288"/>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7D4EFCAF" w14:textId="08F702DF" w:rsidR="00423CE5" w:rsidRPr="006242B6" w:rsidRDefault="00423CE5" w:rsidP="00423CE5">
            <w:pPr>
              <w:spacing w:after="0" w:line="240" w:lineRule="auto"/>
              <w:rPr>
                <w:rFonts w:eastAsia="Times New Roman"/>
                <w:lang w:eastAsia="de-DE"/>
              </w:rPr>
            </w:pPr>
            <w:r w:rsidRPr="006242B6">
              <w:rPr>
                <w:rFonts w:eastAsia="Times New Roman"/>
                <w:b/>
                <w:color w:val="000000"/>
                <w:lang w:val="en-US" w:eastAsia="de-DE"/>
              </w:rPr>
              <w:t>Sex</w:t>
            </w:r>
            <w:r w:rsidR="00DA0FD9">
              <w:rPr>
                <w:rFonts w:eastAsia="Times New Roman"/>
                <w:b/>
                <w:color w:val="000000"/>
                <w:lang w:val="en-US" w:eastAsia="de-DE"/>
              </w:rPr>
              <w:t>-</w:t>
            </w:r>
            <w:r w:rsidRPr="006242B6">
              <w:rPr>
                <w:rFonts w:eastAsia="Times New Roman"/>
                <w:b/>
                <w:color w:val="000000"/>
                <w:lang w:val="en-US" w:eastAsia="de-DE"/>
              </w:rPr>
              <w:t>specific marker</w:t>
            </w:r>
          </w:p>
        </w:tc>
        <w:tc>
          <w:tcPr>
            <w:tcW w:w="2265" w:type="dxa"/>
            <w:tcBorders>
              <w:top w:val="nil"/>
              <w:left w:val="nil"/>
              <w:bottom w:val="single" w:sz="4" w:space="0" w:color="auto"/>
              <w:right w:val="single" w:sz="4" w:space="0" w:color="auto"/>
            </w:tcBorders>
            <w:shd w:val="clear" w:color="auto" w:fill="auto"/>
            <w:noWrap/>
            <w:vAlign w:val="bottom"/>
            <w:hideMark/>
          </w:tcPr>
          <w:p w14:paraId="5A40AE8C" w14:textId="77777777" w:rsidR="00423CE5" w:rsidRPr="006242B6" w:rsidRDefault="00423CE5" w:rsidP="00423CE5">
            <w:pPr>
              <w:spacing w:after="0" w:line="240" w:lineRule="auto"/>
              <w:rPr>
                <w:rFonts w:eastAsia="Times New Roman"/>
                <w:color w:val="000000"/>
                <w:lang w:eastAsia="de-DE"/>
              </w:rPr>
            </w:pPr>
            <w:r w:rsidRPr="006242B6">
              <w:rPr>
                <w:rFonts w:eastAsia="Times New Roman"/>
                <w:color w:val="000000"/>
                <w:lang w:eastAsia="de-DE"/>
              </w:rPr>
              <w:t> </w:t>
            </w:r>
          </w:p>
        </w:tc>
      </w:tr>
      <w:tr w:rsidR="00423CE5" w:rsidRPr="006242B6" w14:paraId="1B9E5A06" w14:textId="77777777" w:rsidTr="0075355D">
        <w:trPr>
          <w:trHeight w:val="28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6FA612F7" w14:textId="0735CF0D" w:rsidR="00423CE5" w:rsidRPr="006242B6" w:rsidRDefault="00423CE5" w:rsidP="00423CE5">
            <w:pPr>
              <w:spacing w:after="0" w:line="240" w:lineRule="auto"/>
              <w:rPr>
                <w:rFonts w:eastAsia="Times New Roman"/>
                <w:color w:val="000000"/>
                <w:lang w:eastAsia="de-DE"/>
              </w:rPr>
            </w:pPr>
            <w:r w:rsidRPr="006242B6">
              <w:rPr>
                <w:rFonts w:eastAsia="Times New Roman"/>
                <w:lang w:eastAsia="de-DE"/>
              </w:rPr>
              <w:t>Amelogenin</w:t>
            </w:r>
          </w:p>
        </w:tc>
        <w:tc>
          <w:tcPr>
            <w:tcW w:w="2265" w:type="dxa"/>
            <w:tcBorders>
              <w:top w:val="nil"/>
              <w:left w:val="nil"/>
              <w:bottom w:val="single" w:sz="4" w:space="0" w:color="auto"/>
              <w:right w:val="single" w:sz="4" w:space="0" w:color="auto"/>
            </w:tcBorders>
            <w:shd w:val="clear" w:color="auto" w:fill="auto"/>
            <w:noWrap/>
            <w:vAlign w:val="bottom"/>
            <w:hideMark/>
          </w:tcPr>
          <w:p w14:paraId="51328ED5" w14:textId="77777777" w:rsidR="00423CE5" w:rsidRPr="006242B6" w:rsidRDefault="00423CE5" w:rsidP="00423CE5">
            <w:pPr>
              <w:spacing w:after="0" w:line="240" w:lineRule="auto"/>
              <w:rPr>
                <w:rFonts w:eastAsia="Times New Roman"/>
                <w:color w:val="000000"/>
                <w:lang w:eastAsia="de-DE"/>
              </w:rPr>
            </w:pPr>
            <w:r w:rsidRPr="006242B6">
              <w:rPr>
                <w:rFonts w:eastAsia="Times New Roman"/>
                <w:color w:val="000000"/>
                <w:lang w:eastAsia="de-DE"/>
              </w:rPr>
              <w:t> Y, X</w:t>
            </w:r>
          </w:p>
        </w:tc>
      </w:tr>
      <w:tr w:rsidR="00423CE5" w:rsidRPr="006242B6" w14:paraId="31EBC073" w14:textId="77777777" w:rsidTr="00533EC8">
        <w:trPr>
          <w:trHeight w:val="288"/>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24F04716" w14:textId="77777777" w:rsidR="00423CE5" w:rsidRPr="006242B6" w:rsidRDefault="00423CE5" w:rsidP="00423CE5">
            <w:pPr>
              <w:spacing w:after="0" w:line="240" w:lineRule="auto"/>
              <w:rPr>
                <w:rFonts w:eastAsia="Times New Roman"/>
                <w:lang w:eastAsia="de-DE"/>
              </w:rPr>
            </w:pPr>
            <w:r w:rsidRPr="006242B6">
              <w:rPr>
                <w:rFonts w:eastAsia="Times New Roman"/>
                <w:lang w:eastAsia="de-DE"/>
              </w:rPr>
              <w:t>SRY</w:t>
            </w:r>
          </w:p>
        </w:tc>
        <w:tc>
          <w:tcPr>
            <w:tcW w:w="2265" w:type="dxa"/>
            <w:tcBorders>
              <w:top w:val="nil"/>
              <w:left w:val="nil"/>
              <w:bottom w:val="single" w:sz="4" w:space="0" w:color="auto"/>
              <w:right w:val="single" w:sz="4" w:space="0" w:color="auto"/>
            </w:tcBorders>
            <w:shd w:val="clear" w:color="auto" w:fill="auto"/>
            <w:noWrap/>
            <w:vAlign w:val="bottom"/>
          </w:tcPr>
          <w:p w14:paraId="30E3E598" w14:textId="77777777" w:rsidR="00423CE5" w:rsidRPr="006242B6" w:rsidRDefault="00423CE5" w:rsidP="00423CE5">
            <w:pPr>
              <w:spacing w:after="0" w:line="240" w:lineRule="auto"/>
              <w:rPr>
                <w:rFonts w:eastAsia="Times New Roman"/>
                <w:color w:val="000000"/>
                <w:lang w:eastAsia="de-DE"/>
              </w:rPr>
            </w:pPr>
            <w:r w:rsidRPr="006242B6">
              <w:rPr>
                <w:rFonts w:eastAsia="Times New Roman"/>
                <w:color w:val="000000"/>
                <w:lang w:eastAsia="de-DE"/>
              </w:rPr>
              <w:t> SRY</w:t>
            </w:r>
          </w:p>
        </w:tc>
      </w:tr>
    </w:tbl>
    <w:p w14:paraId="3C42D983" w14:textId="0E0866C9" w:rsidR="00D31E89" w:rsidRPr="00D31E89" w:rsidRDefault="0058610D" w:rsidP="00CF1D41">
      <w:pPr>
        <w:rPr>
          <w:lang w:val="en-US"/>
        </w:rPr>
      </w:pPr>
      <w:r>
        <w:br/>
      </w:r>
      <w:r w:rsidR="00CF1D41">
        <w:t xml:space="preserve">* </w:t>
      </w:r>
      <w:r w:rsidR="002A745E">
        <w:rPr>
          <w:lang w:val="en-US"/>
        </w:rPr>
        <w:t>The numbers indicate the range in which the classification of alle</w:t>
      </w:r>
      <w:r w:rsidR="00EC3114">
        <w:rPr>
          <w:lang w:val="en-US"/>
        </w:rPr>
        <w:t>le</w:t>
      </w:r>
      <w:r w:rsidR="002A745E">
        <w:rPr>
          <w:lang w:val="en-US"/>
        </w:rPr>
        <w:t>s must be made</w:t>
      </w:r>
    </w:p>
    <w:p w14:paraId="6B9F5958" w14:textId="77777777" w:rsidR="00916C59" w:rsidRDefault="00916C59">
      <w:pPr>
        <w:jc w:val="left"/>
        <w:rPr>
          <w:sz w:val="28"/>
          <w:szCs w:val="28"/>
        </w:rPr>
      </w:pPr>
      <w:bookmarkStart w:id="30" w:name="_Ref458418382"/>
      <w:r>
        <w:br w:type="page"/>
      </w:r>
    </w:p>
    <w:p w14:paraId="5B336E3E" w14:textId="77777777" w:rsidR="007908A4" w:rsidRDefault="00D86289" w:rsidP="008D5855">
      <w:pPr>
        <w:pStyle w:val="berschrift2"/>
        <w:numPr>
          <w:ilvl w:val="1"/>
          <w:numId w:val="15"/>
        </w:numPr>
      </w:pPr>
      <w:bookmarkStart w:id="31" w:name="_Ref43108720"/>
      <w:bookmarkStart w:id="32" w:name="_Ref43108772"/>
      <w:bookmarkStart w:id="33" w:name="_Toc47337595"/>
      <w:r>
        <w:lastRenderedPageBreak/>
        <w:t>Registration form</w:t>
      </w:r>
      <w:bookmarkEnd w:id="30"/>
      <w:bookmarkEnd w:id="31"/>
      <w:bookmarkEnd w:id="32"/>
      <w:bookmarkEnd w:id="33"/>
    </w:p>
    <w:p w14:paraId="5F19224E" w14:textId="77777777" w:rsidR="002A399C" w:rsidRPr="00F47CB6" w:rsidRDefault="002A399C" w:rsidP="002A399C">
      <w:pPr>
        <w:rPr>
          <w:lang w:val="en-US"/>
        </w:rPr>
      </w:pPr>
    </w:p>
    <w:tbl>
      <w:tblPr>
        <w:tblW w:w="4633" w:type="dxa"/>
        <w:tblInd w:w="58" w:type="dxa"/>
        <w:tblCellMar>
          <w:left w:w="70" w:type="dxa"/>
          <w:right w:w="70" w:type="dxa"/>
        </w:tblCellMar>
        <w:tblLook w:val="04A0" w:firstRow="1" w:lastRow="0" w:firstColumn="1" w:lastColumn="0" w:noHBand="0" w:noVBand="1"/>
      </w:tblPr>
      <w:tblGrid>
        <w:gridCol w:w="2706"/>
        <w:gridCol w:w="1927"/>
      </w:tblGrid>
      <w:tr w:rsidR="00BE2053" w:rsidRPr="006242B6" w14:paraId="2E8BC14E" w14:textId="77777777" w:rsidTr="00BE2053">
        <w:trPr>
          <w:trHeight w:val="288"/>
        </w:trPr>
        <w:tc>
          <w:tcPr>
            <w:tcW w:w="4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5E5BF" w14:textId="77777777" w:rsidR="00BE2053" w:rsidRPr="006242B6" w:rsidRDefault="00BE2053" w:rsidP="00350E28">
            <w:pPr>
              <w:spacing w:after="0" w:line="240" w:lineRule="auto"/>
              <w:rPr>
                <w:rFonts w:eastAsia="Times New Roman"/>
                <w:b/>
                <w:color w:val="000000"/>
                <w:lang w:val="en-US" w:eastAsia="de-DE"/>
              </w:rPr>
            </w:pPr>
            <w:r w:rsidRPr="006242B6">
              <w:rPr>
                <w:rFonts w:eastAsia="Times New Roman"/>
                <w:b/>
                <w:color w:val="000000"/>
                <w:lang w:val="en-US" w:eastAsia="de-DE"/>
              </w:rPr>
              <w:t>Institution</w:t>
            </w:r>
          </w:p>
        </w:tc>
      </w:tr>
      <w:tr w:rsidR="00BE2053" w:rsidRPr="006242B6" w14:paraId="4E276CBD" w14:textId="77777777" w:rsidTr="00BE2053">
        <w:trPr>
          <w:trHeight w:val="288"/>
        </w:trPr>
        <w:tc>
          <w:tcPr>
            <w:tcW w:w="463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839CE9" w14:textId="77777777" w:rsidR="00BE2053" w:rsidRPr="006242B6" w:rsidRDefault="00BE2053"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BB0503" w:rsidRPr="006242B6" w14:paraId="7FC176BB" w14:textId="77777777" w:rsidTr="00BE2053">
        <w:trPr>
          <w:trHeight w:val="288"/>
        </w:trPr>
        <w:tc>
          <w:tcPr>
            <w:tcW w:w="4633" w:type="dxa"/>
            <w:gridSpan w:val="2"/>
            <w:tcBorders>
              <w:top w:val="nil"/>
              <w:left w:val="single" w:sz="4" w:space="0" w:color="auto"/>
              <w:bottom w:val="single" w:sz="4" w:space="0" w:color="auto"/>
              <w:right w:val="single" w:sz="4" w:space="0" w:color="auto"/>
            </w:tcBorders>
            <w:shd w:val="clear" w:color="auto" w:fill="auto"/>
            <w:noWrap/>
            <w:vAlign w:val="bottom"/>
          </w:tcPr>
          <w:p w14:paraId="65155DEF" w14:textId="77777777" w:rsidR="00BB0503" w:rsidRPr="006242B6" w:rsidRDefault="00BB0503" w:rsidP="00350E28">
            <w:pPr>
              <w:spacing w:after="0" w:line="240" w:lineRule="auto"/>
              <w:rPr>
                <w:rFonts w:eastAsia="Times New Roman"/>
                <w:color w:val="000000"/>
                <w:lang w:val="en-US" w:eastAsia="de-DE"/>
              </w:rPr>
            </w:pPr>
          </w:p>
        </w:tc>
      </w:tr>
      <w:tr w:rsidR="009C46A9" w:rsidRPr="006242B6" w14:paraId="1F9ABBB4" w14:textId="77777777" w:rsidTr="00BE2053">
        <w:trPr>
          <w:trHeight w:val="288"/>
        </w:trPr>
        <w:tc>
          <w:tcPr>
            <w:tcW w:w="463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835D2F" w14:textId="77777777" w:rsidR="009C46A9" w:rsidRPr="006242B6" w:rsidRDefault="009C46A9" w:rsidP="00350E28">
            <w:pPr>
              <w:spacing w:after="0" w:line="240" w:lineRule="auto"/>
              <w:rPr>
                <w:rFonts w:eastAsia="Times New Roman"/>
                <w:color w:val="000000"/>
                <w:lang w:val="en-US" w:eastAsia="de-DE"/>
              </w:rPr>
            </w:pPr>
          </w:p>
        </w:tc>
      </w:tr>
      <w:tr w:rsidR="00BE2053" w:rsidRPr="006242B6" w14:paraId="6EDEF77B" w14:textId="77777777" w:rsidTr="00BE2053">
        <w:trPr>
          <w:trHeight w:val="288"/>
        </w:trPr>
        <w:tc>
          <w:tcPr>
            <w:tcW w:w="463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1FA3E3" w14:textId="77777777" w:rsidR="00BE2053" w:rsidRPr="006242B6" w:rsidRDefault="00BE2053"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AC5D42" w:rsidRPr="006242B6" w14:paraId="0F703CA3" w14:textId="77777777" w:rsidTr="00BE2053">
        <w:trPr>
          <w:trHeight w:val="288"/>
        </w:trPr>
        <w:tc>
          <w:tcPr>
            <w:tcW w:w="4633" w:type="dxa"/>
            <w:gridSpan w:val="2"/>
            <w:tcBorders>
              <w:top w:val="nil"/>
              <w:left w:val="single" w:sz="4" w:space="0" w:color="auto"/>
              <w:bottom w:val="single" w:sz="4" w:space="0" w:color="auto"/>
              <w:right w:val="single" w:sz="4" w:space="0" w:color="auto"/>
            </w:tcBorders>
            <w:shd w:val="clear" w:color="auto" w:fill="auto"/>
            <w:noWrap/>
            <w:vAlign w:val="bottom"/>
          </w:tcPr>
          <w:p w14:paraId="7AC9167A" w14:textId="77777777" w:rsidR="00AC5D42" w:rsidRPr="006242B6" w:rsidRDefault="009C46A9" w:rsidP="00350E28">
            <w:pPr>
              <w:spacing w:after="0" w:line="240" w:lineRule="auto"/>
              <w:rPr>
                <w:rFonts w:eastAsia="Times New Roman"/>
                <w:color w:val="000000"/>
                <w:lang w:val="en-US" w:eastAsia="de-DE"/>
              </w:rPr>
            </w:pPr>
            <w:r>
              <w:rPr>
                <w:rFonts w:eastAsia="Times New Roman"/>
                <w:color w:val="000000"/>
                <w:lang w:val="en-US" w:eastAsia="de-DE"/>
              </w:rPr>
              <w:t>Please indicate</w:t>
            </w:r>
          </w:p>
        </w:tc>
      </w:tr>
      <w:tr w:rsidR="00BE2053" w:rsidRPr="006242B6" w14:paraId="38BB2064" w14:textId="77777777" w:rsidTr="00BE2053">
        <w:trPr>
          <w:trHeight w:val="288"/>
        </w:trPr>
        <w:tc>
          <w:tcPr>
            <w:tcW w:w="4633" w:type="dxa"/>
            <w:gridSpan w:val="2"/>
            <w:tcBorders>
              <w:top w:val="nil"/>
              <w:left w:val="single" w:sz="4" w:space="0" w:color="auto"/>
              <w:bottom w:val="single" w:sz="4" w:space="0" w:color="auto"/>
              <w:right w:val="single" w:sz="4" w:space="0" w:color="auto"/>
            </w:tcBorders>
            <w:shd w:val="clear" w:color="auto" w:fill="auto"/>
            <w:noWrap/>
            <w:vAlign w:val="bottom"/>
          </w:tcPr>
          <w:p w14:paraId="5FD2E57F" w14:textId="44C51F45" w:rsidR="00BE2053" w:rsidRPr="006242B6" w:rsidRDefault="00884836" w:rsidP="00350E28">
            <w:pPr>
              <w:spacing w:after="0" w:line="240" w:lineRule="auto"/>
              <w:rPr>
                <w:rFonts w:eastAsia="Times New Roman"/>
                <w:color w:val="000000"/>
                <w:lang w:val="en-US" w:eastAsia="de-DE"/>
              </w:rPr>
            </w:pPr>
            <w:r>
              <w:rPr>
                <w:noProof/>
                <w:lang w:val="de-CH" w:eastAsia="de-CH"/>
              </w:rPr>
              <mc:AlternateContent>
                <mc:Choice Requires="wps">
                  <w:drawing>
                    <wp:anchor distT="0" distB="0" distL="114300" distR="114300" simplePos="0" relativeHeight="251659776" behindDoc="0" locked="0" layoutInCell="1" allowOverlap="1" wp14:anchorId="7AE80818" wp14:editId="770638FC">
                      <wp:simplePos x="0" y="0"/>
                      <wp:positionH relativeFrom="column">
                        <wp:posOffset>2084070</wp:posOffset>
                      </wp:positionH>
                      <wp:positionV relativeFrom="paragraph">
                        <wp:posOffset>2540</wp:posOffset>
                      </wp:positionV>
                      <wp:extent cx="129540" cy="137160"/>
                      <wp:effectExtent l="0" t="0" r="381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6F53734" id="Rectangle 11" o:spid="_x0000_s1026" style="position:absolute;margin-left:164.1pt;margin-top:.2pt;width:10.2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"/>
                  </w:pict>
                </mc:Fallback>
              </mc:AlternateContent>
            </w:r>
            <w:r>
              <w:rPr>
                <w:noProof/>
                <w:lang w:val="de-CH" w:eastAsia="de-CH"/>
              </w:rPr>
              <mc:AlternateContent>
                <mc:Choice Requires="wps">
                  <w:drawing>
                    <wp:anchor distT="0" distB="0" distL="114300" distR="114300" simplePos="0" relativeHeight="251658752" behindDoc="0" locked="0" layoutInCell="1" allowOverlap="1" wp14:anchorId="6A6D0E54" wp14:editId="5D9BFF85">
                      <wp:simplePos x="0" y="0"/>
                      <wp:positionH relativeFrom="column">
                        <wp:posOffset>799465</wp:posOffset>
                      </wp:positionH>
                      <wp:positionV relativeFrom="paragraph">
                        <wp:posOffset>1270</wp:posOffset>
                      </wp:positionV>
                      <wp:extent cx="129540" cy="137160"/>
                      <wp:effectExtent l="0" t="0" r="381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E706EE" id="Rectangle 10" o:spid="_x0000_s1026" style="position:absolute;margin-left:62.95pt;margin-top:.1pt;width:10.2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"/>
                  </w:pict>
                </mc:Fallback>
              </mc:AlternateContent>
            </w:r>
            <w:r w:rsidR="009C46A9">
              <w:rPr>
                <w:rFonts w:eastAsia="Times New Roman"/>
                <w:color w:val="000000"/>
                <w:lang w:val="en-US" w:eastAsia="de-DE"/>
              </w:rPr>
              <w:t xml:space="preserve">Commercial            Non commercial </w:t>
            </w:r>
          </w:p>
        </w:tc>
      </w:tr>
      <w:tr w:rsidR="00BE2053" w:rsidRPr="006242B6" w14:paraId="237B0F98" w14:textId="77777777" w:rsidTr="00BE2053">
        <w:trPr>
          <w:trHeight w:val="288"/>
        </w:trPr>
        <w:tc>
          <w:tcPr>
            <w:tcW w:w="463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D65B57" w14:textId="3654D561" w:rsidR="00BE2053" w:rsidRPr="006242B6" w:rsidRDefault="00AC5D42" w:rsidP="00350E28">
            <w:pPr>
              <w:spacing w:after="0" w:line="240" w:lineRule="auto"/>
              <w:rPr>
                <w:rFonts w:eastAsia="Times New Roman"/>
                <w:color w:val="000000"/>
                <w:lang w:val="en-US" w:eastAsia="de-DE"/>
              </w:rPr>
            </w:pPr>
            <w:r>
              <w:rPr>
                <w:rFonts w:eastAsia="Times New Roman"/>
                <w:color w:val="000000"/>
                <w:lang w:val="en-US" w:eastAsia="de-DE"/>
              </w:rPr>
              <w:t>Tax number</w:t>
            </w:r>
            <w:r w:rsidR="00BB0503">
              <w:rPr>
                <w:rFonts w:eastAsia="Times New Roman"/>
                <w:color w:val="000000"/>
                <w:lang w:val="en-US" w:eastAsia="de-DE"/>
              </w:rPr>
              <w:t>:</w:t>
            </w:r>
            <w:r w:rsidR="00BE2053" w:rsidRPr="006242B6">
              <w:rPr>
                <w:rFonts w:eastAsia="Times New Roman"/>
                <w:color w:val="000000"/>
                <w:lang w:val="en-US" w:eastAsia="de-DE"/>
              </w:rPr>
              <w:t> </w:t>
            </w:r>
          </w:p>
        </w:tc>
      </w:tr>
      <w:tr w:rsidR="00BE2053" w:rsidRPr="006242B6" w14:paraId="2467F9DA" w14:textId="77777777" w:rsidTr="00BE2053">
        <w:trPr>
          <w:trHeight w:val="288"/>
        </w:trPr>
        <w:tc>
          <w:tcPr>
            <w:tcW w:w="463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11FEC7" w14:textId="77777777" w:rsidR="00BE2053" w:rsidRPr="006242B6" w:rsidRDefault="00BE2053" w:rsidP="00350E28">
            <w:pPr>
              <w:spacing w:after="0" w:line="240" w:lineRule="auto"/>
              <w:rPr>
                <w:rFonts w:eastAsia="Times New Roman"/>
                <w:b/>
                <w:color w:val="000000"/>
                <w:lang w:val="en-US" w:eastAsia="de-DE"/>
              </w:rPr>
            </w:pPr>
            <w:r w:rsidRPr="006242B6">
              <w:rPr>
                <w:rFonts w:eastAsia="Times New Roman"/>
                <w:b/>
                <w:color w:val="000000"/>
                <w:lang w:val="en-US" w:eastAsia="de-DE"/>
              </w:rPr>
              <w:t>Contact person</w:t>
            </w:r>
          </w:p>
        </w:tc>
      </w:tr>
      <w:tr w:rsidR="00BE2053" w:rsidRPr="006242B6" w14:paraId="58E75E4E" w14:textId="77777777" w:rsidTr="002A399C">
        <w:trPr>
          <w:trHeight w:val="288"/>
        </w:trPr>
        <w:tc>
          <w:tcPr>
            <w:tcW w:w="4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8E6B4" w14:textId="6F8AB1CB" w:rsidR="00BE2053" w:rsidRPr="006242B6" w:rsidRDefault="00BE2053" w:rsidP="00350E28">
            <w:pPr>
              <w:spacing w:after="0" w:line="240" w:lineRule="auto"/>
              <w:rPr>
                <w:rFonts w:eastAsia="Times New Roman"/>
                <w:color w:val="000000"/>
                <w:lang w:val="en-US" w:eastAsia="de-DE"/>
              </w:rPr>
            </w:pPr>
            <w:r w:rsidRPr="006242B6">
              <w:rPr>
                <w:rFonts w:eastAsia="Times New Roman"/>
                <w:color w:val="000000"/>
                <w:lang w:val="en-US" w:eastAsia="de-DE"/>
              </w:rPr>
              <w:t>Name:</w:t>
            </w:r>
          </w:p>
        </w:tc>
      </w:tr>
      <w:tr w:rsidR="00BE2053" w:rsidRPr="006242B6" w14:paraId="5B935176" w14:textId="77777777" w:rsidTr="002A399C">
        <w:trPr>
          <w:trHeight w:val="288"/>
        </w:trPr>
        <w:tc>
          <w:tcPr>
            <w:tcW w:w="4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CB26" w14:textId="36D3A47E" w:rsidR="00BE2053" w:rsidRPr="006242B6" w:rsidRDefault="00BE2053" w:rsidP="00350E28">
            <w:pPr>
              <w:spacing w:after="0" w:line="240" w:lineRule="auto"/>
              <w:rPr>
                <w:rFonts w:eastAsia="Times New Roman"/>
                <w:color w:val="000000"/>
                <w:lang w:val="en-US" w:eastAsia="de-DE"/>
              </w:rPr>
            </w:pPr>
            <w:r w:rsidRPr="006242B6">
              <w:rPr>
                <w:rFonts w:eastAsia="Times New Roman"/>
                <w:color w:val="000000"/>
                <w:lang w:val="en-US" w:eastAsia="de-DE"/>
              </w:rPr>
              <w:t>Email:</w:t>
            </w:r>
          </w:p>
        </w:tc>
      </w:tr>
      <w:tr w:rsidR="00BE2053" w:rsidRPr="006242B6" w14:paraId="17B89D7A" w14:textId="77777777" w:rsidTr="002A399C">
        <w:trPr>
          <w:trHeight w:val="288"/>
        </w:trPr>
        <w:tc>
          <w:tcPr>
            <w:tcW w:w="4633" w:type="dxa"/>
            <w:gridSpan w:val="2"/>
            <w:tcBorders>
              <w:top w:val="nil"/>
              <w:left w:val="single" w:sz="4" w:space="0" w:color="auto"/>
              <w:bottom w:val="single" w:sz="4" w:space="0" w:color="auto"/>
              <w:right w:val="single" w:sz="4" w:space="0" w:color="auto"/>
            </w:tcBorders>
            <w:shd w:val="clear" w:color="auto" w:fill="auto"/>
            <w:noWrap/>
            <w:vAlign w:val="bottom"/>
          </w:tcPr>
          <w:p w14:paraId="3DA901D8" w14:textId="77777777" w:rsidR="00BE2053" w:rsidRPr="006242B6" w:rsidRDefault="00BE2053" w:rsidP="00350E28">
            <w:pPr>
              <w:spacing w:after="0" w:line="240" w:lineRule="auto"/>
              <w:rPr>
                <w:rFonts w:eastAsia="Times New Roman"/>
                <w:color w:val="000000"/>
                <w:lang w:val="en-US" w:eastAsia="de-DE"/>
              </w:rPr>
            </w:pPr>
          </w:p>
        </w:tc>
      </w:tr>
      <w:tr w:rsidR="006E798F" w:rsidRPr="006242B6" w14:paraId="67FCB236" w14:textId="77777777" w:rsidTr="006B5629">
        <w:trPr>
          <w:trHeight w:val="288"/>
        </w:trPr>
        <w:tc>
          <w:tcPr>
            <w:tcW w:w="4633" w:type="dxa"/>
            <w:gridSpan w:val="2"/>
            <w:tcBorders>
              <w:top w:val="nil"/>
              <w:left w:val="single" w:sz="4" w:space="0" w:color="auto"/>
              <w:bottom w:val="single" w:sz="4" w:space="0" w:color="auto"/>
              <w:right w:val="single" w:sz="4" w:space="0" w:color="auto"/>
            </w:tcBorders>
            <w:shd w:val="clear" w:color="auto" w:fill="auto"/>
            <w:noWrap/>
            <w:vAlign w:val="bottom"/>
          </w:tcPr>
          <w:p w14:paraId="5CF96DF8" w14:textId="0764551A" w:rsidR="006E798F" w:rsidRPr="006242B6" w:rsidRDefault="006E798F" w:rsidP="00350E28">
            <w:pPr>
              <w:spacing w:after="0" w:line="240" w:lineRule="auto"/>
              <w:rPr>
                <w:rFonts w:eastAsia="Times New Roman"/>
                <w:color w:val="000000"/>
                <w:lang w:val="en-US" w:eastAsia="de-DE"/>
              </w:rPr>
            </w:pPr>
            <w:r>
              <w:rPr>
                <w:rFonts w:eastAsia="Times New Roman"/>
                <w:b/>
                <w:color w:val="000000"/>
                <w:lang w:val="en-US" w:eastAsia="de-DE"/>
              </w:rPr>
              <w:t>Please specify which markers will be tested</w:t>
            </w:r>
          </w:p>
        </w:tc>
      </w:tr>
      <w:tr w:rsidR="007908A4" w:rsidRPr="006242B6" w14:paraId="2D09043F"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207E1B47" w14:textId="77777777" w:rsidR="007908A4" w:rsidRPr="006242B6" w:rsidRDefault="00BE2053" w:rsidP="00BE2053">
            <w:pPr>
              <w:spacing w:after="0" w:line="240" w:lineRule="auto"/>
              <w:rPr>
                <w:rFonts w:eastAsia="Times New Roman"/>
                <w:b/>
                <w:color w:val="000000"/>
                <w:lang w:val="en-US" w:eastAsia="de-DE"/>
              </w:rPr>
            </w:pPr>
            <w:r w:rsidRPr="006242B6">
              <w:rPr>
                <w:rFonts w:eastAsia="Times New Roman"/>
                <w:b/>
                <w:color w:val="000000"/>
                <w:lang w:val="en-US" w:eastAsia="de-DE"/>
              </w:rPr>
              <w:t>Autosomal STR marker</w:t>
            </w:r>
          </w:p>
        </w:tc>
        <w:tc>
          <w:tcPr>
            <w:tcW w:w="1927" w:type="dxa"/>
            <w:tcBorders>
              <w:top w:val="nil"/>
              <w:left w:val="nil"/>
              <w:bottom w:val="single" w:sz="4" w:space="0" w:color="auto"/>
              <w:right w:val="single" w:sz="4" w:space="0" w:color="auto"/>
            </w:tcBorders>
            <w:shd w:val="clear" w:color="auto" w:fill="auto"/>
            <w:noWrap/>
            <w:vAlign w:val="bottom"/>
            <w:hideMark/>
          </w:tcPr>
          <w:p w14:paraId="20E930FC" w14:textId="77777777" w:rsidR="007908A4" w:rsidRPr="006242B6" w:rsidRDefault="00BE2053" w:rsidP="00350E28">
            <w:pPr>
              <w:spacing w:after="0" w:line="240" w:lineRule="auto"/>
              <w:rPr>
                <w:rFonts w:eastAsia="Times New Roman"/>
                <w:color w:val="000000"/>
                <w:lang w:val="en-US" w:eastAsia="de-DE"/>
              </w:rPr>
            </w:pPr>
            <w:r w:rsidRPr="006242B6">
              <w:rPr>
                <w:rFonts w:eastAsia="Times New Roman"/>
                <w:color w:val="000000"/>
                <w:lang w:val="en-US" w:eastAsia="de-DE"/>
              </w:rPr>
              <w:t>Mark with a cross</w:t>
            </w:r>
          </w:p>
        </w:tc>
      </w:tr>
      <w:tr w:rsidR="007908A4" w:rsidRPr="006242B6" w14:paraId="640A9DCB"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4DF4B06A" w14:textId="77777777" w:rsidR="007908A4" w:rsidRPr="006242B6" w:rsidRDefault="007908A4" w:rsidP="00350E28">
            <w:pPr>
              <w:spacing w:after="0" w:line="240" w:lineRule="auto"/>
              <w:rPr>
                <w:rFonts w:eastAsia="Times New Roman"/>
                <w:color w:val="000000"/>
                <w:lang w:val="en-US" w:eastAsia="de-DE"/>
              </w:rPr>
            </w:pPr>
            <w:r w:rsidRPr="006242B6">
              <w:rPr>
                <w:rFonts w:eastAsia="Times New Roman"/>
                <w:color w:val="000000"/>
                <w:lang w:val="en-US" w:eastAsia="de-DE"/>
              </w:rPr>
              <w:t>C38</w:t>
            </w:r>
          </w:p>
        </w:tc>
        <w:tc>
          <w:tcPr>
            <w:tcW w:w="1927" w:type="dxa"/>
            <w:tcBorders>
              <w:top w:val="nil"/>
              <w:left w:val="nil"/>
              <w:bottom w:val="single" w:sz="4" w:space="0" w:color="auto"/>
              <w:right w:val="single" w:sz="4" w:space="0" w:color="auto"/>
            </w:tcBorders>
            <w:shd w:val="clear" w:color="auto" w:fill="auto"/>
            <w:noWrap/>
            <w:vAlign w:val="bottom"/>
            <w:hideMark/>
          </w:tcPr>
          <w:p w14:paraId="3F20AFF2" w14:textId="77777777" w:rsidR="007908A4" w:rsidRPr="006242B6" w:rsidRDefault="007908A4"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7908A4" w:rsidRPr="006242B6" w14:paraId="1D213412"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06546E82" w14:textId="77777777" w:rsidR="007908A4" w:rsidRPr="006242B6" w:rsidRDefault="007908A4" w:rsidP="00BA7BB1">
            <w:pPr>
              <w:spacing w:after="0" w:line="240" w:lineRule="auto"/>
              <w:rPr>
                <w:rFonts w:eastAsia="Times New Roman"/>
                <w:lang w:val="en-US" w:eastAsia="de-DE"/>
              </w:rPr>
            </w:pPr>
            <w:r w:rsidRPr="006242B6">
              <w:rPr>
                <w:rFonts w:eastAsia="Times New Roman"/>
                <w:lang w:val="en-US" w:eastAsia="de-DE"/>
              </w:rPr>
              <w:t xml:space="preserve">FH2054 </w:t>
            </w:r>
          </w:p>
        </w:tc>
        <w:tc>
          <w:tcPr>
            <w:tcW w:w="1927" w:type="dxa"/>
            <w:tcBorders>
              <w:top w:val="nil"/>
              <w:left w:val="nil"/>
              <w:bottom w:val="single" w:sz="4" w:space="0" w:color="auto"/>
              <w:right w:val="single" w:sz="4" w:space="0" w:color="auto"/>
            </w:tcBorders>
            <w:shd w:val="clear" w:color="auto" w:fill="auto"/>
            <w:noWrap/>
            <w:vAlign w:val="bottom"/>
            <w:hideMark/>
          </w:tcPr>
          <w:p w14:paraId="70202B12" w14:textId="77777777" w:rsidR="007908A4" w:rsidRPr="006242B6" w:rsidRDefault="007908A4"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7908A4" w:rsidRPr="006242B6" w14:paraId="0B849DE9"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1DD76AFC" w14:textId="77777777" w:rsidR="007908A4" w:rsidRPr="006242B6" w:rsidRDefault="007908A4" w:rsidP="00BA7BB1">
            <w:pPr>
              <w:spacing w:after="0" w:line="240" w:lineRule="auto"/>
              <w:rPr>
                <w:rFonts w:eastAsia="Times New Roman"/>
                <w:lang w:val="en-US" w:eastAsia="de-DE"/>
              </w:rPr>
            </w:pPr>
            <w:r w:rsidRPr="006242B6">
              <w:rPr>
                <w:rFonts w:eastAsia="Times New Roman"/>
                <w:lang w:val="en-US" w:eastAsia="de-DE"/>
              </w:rPr>
              <w:t xml:space="preserve">FH2087ub </w:t>
            </w:r>
          </w:p>
        </w:tc>
        <w:tc>
          <w:tcPr>
            <w:tcW w:w="1927" w:type="dxa"/>
            <w:tcBorders>
              <w:top w:val="nil"/>
              <w:left w:val="nil"/>
              <w:bottom w:val="single" w:sz="4" w:space="0" w:color="auto"/>
              <w:right w:val="single" w:sz="4" w:space="0" w:color="auto"/>
            </w:tcBorders>
            <w:shd w:val="clear" w:color="auto" w:fill="auto"/>
            <w:noWrap/>
            <w:vAlign w:val="bottom"/>
            <w:hideMark/>
          </w:tcPr>
          <w:p w14:paraId="6C301438" w14:textId="77777777" w:rsidR="007908A4" w:rsidRPr="006242B6" w:rsidRDefault="007908A4"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7908A4" w:rsidRPr="006242B6" w14:paraId="48C7D36F"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79AAA6F8" w14:textId="77777777" w:rsidR="007908A4" w:rsidRPr="006242B6" w:rsidRDefault="007908A4" w:rsidP="00BA7BB1">
            <w:pPr>
              <w:spacing w:after="0" w:line="240" w:lineRule="auto"/>
              <w:rPr>
                <w:rFonts w:eastAsia="Times New Roman"/>
                <w:lang w:val="en-US" w:eastAsia="de-DE"/>
              </w:rPr>
            </w:pPr>
            <w:r w:rsidRPr="006242B6">
              <w:rPr>
                <w:rFonts w:eastAsia="Times New Roman"/>
                <w:lang w:val="en-US" w:eastAsia="de-DE"/>
              </w:rPr>
              <w:t>FH2137</w:t>
            </w:r>
          </w:p>
        </w:tc>
        <w:tc>
          <w:tcPr>
            <w:tcW w:w="1927" w:type="dxa"/>
            <w:tcBorders>
              <w:top w:val="nil"/>
              <w:left w:val="nil"/>
              <w:bottom w:val="single" w:sz="4" w:space="0" w:color="auto"/>
              <w:right w:val="single" w:sz="4" w:space="0" w:color="auto"/>
            </w:tcBorders>
            <w:shd w:val="clear" w:color="auto" w:fill="auto"/>
            <w:noWrap/>
            <w:vAlign w:val="bottom"/>
            <w:hideMark/>
          </w:tcPr>
          <w:p w14:paraId="22D46232" w14:textId="77777777" w:rsidR="007908A4" w:rsidRPr="006242B6" w:rsidRDefault="007908A4"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7908A4" w:rsidRPr="006242B6" w14:paraId="3858EAE4"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350716CD" w14:textId="77777777" w:rsidR="007908A4" w:rsidRPr="006242B6" w:rsidRDefault="007908A4" w:rsidP="00BA7BB1">
            <w:pPr>
              <w:spacing w:after="0" w:line="240" w:lineRule="auto"/>
              <w:rPr>
                <w:rFonts w:eastAsia="Times New Roman"/>
                <w:lang w:val="en-US" w:eastAsia="de-DE"/>
              </w:rPr>
            </w:pPr>
            <w:r w:rsidRPr="006242B6">
              <w:rPr>
                <w:rFonts w:eastAsia="Times New Roman"/>
                <w:lang w:val="en-US" w:eastAsia="de-DE"/>
              </w:rPr>
              <w:t xml:space="preserve">FH2328 </w:t>
            </w:r>
          </w:p>
        </w:tc>
        <w:tc>
          <w:tcPr>
            <w:tcW w:w="1927" w:type="dxa"/>
            <w:tcBorders>
              <w:top w:val="nil"/>
              <w:left w:val="nil"/>
              <w:bottom w:val="single" w:sz="4" w:space="0" w:color="auto"/>
              <w:right w:val="single" w:sz="4" w:space="0" w:color="auto"/>
            </w:tcBorders>
            <w:shd w:val="clear" w:color="auto" w:fill="auto"/>
            <w:noWrap/>
            <w:vAlign w:val="bottom"/>
            <w:hideMark/>
          </w:tcPr>
          <w:p w14:paraId="6C028944" w14:textId="77777777" w:rsidR="007908A4" w:rsidRPr="006242B6" w:rsidRDefault="007908A4"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7908A4" w:rsidRPr="006242B6" w14:paraId="196D3B54"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463809F7" w14:textId="77777777" w:rsidR="007908A4" w:rsidRPr="006242B6" w:rsidRDefault="007908A4" w:rsidP="00BA7BB1">
            <w:pPr>
              <w:spacing w:after="0" w:line="240" w:lineRule="auto"/>
              <w:rPr>
                <w:rFonts w:eastAsia="Times New Roman"/>
                <w:color w:val="000000"/>
                <w:lang w:val="en-US" w:eastAsia="de-DE"/>
              </w:rPr>
            </w:pPr>
            <w:r w:rsidRPr="006242B6">
              <w:rPr>
                <w:rFonts w:eastAsia="Times New Roman"/>
                <w:color w:val="000000"/>
                <w:lang w:val="en-US" w:eastAsia="de-DE"/>
              </w:rPr>
              <w:t>FH2361</w:t>
            </w:r>
          </w:p>
        </w:tc>
        <w:tc>
          <w:tcPr>
            <w:tcW w:w="1927" w:type="dxa"/>
            <w:tcBorders>
              <w:top w:val="nil"/>
              <w:left w:val="nil"/>
              <w:bottom w:val="single" w:sz="4" w:space="0" w:color="auto"/>
              <w:right w:val="single" w:sz="4" w:space="0" w:color="auto"/>
            </w:tcBorders>
            <w:shd w:val="clear" w:color="auto" w:fill="auto"/>
            <w:noWrap/>
            <w:vAlign w:val="bottom"/>
            <w:hideMark/>
          </w:tcPr>
          <w:p w14:paraId="6EE31A1A" w14:textId="77777777" w:rsidR="007908A4" w:rsidRPr="006242B6" w:rsidRDefault="007908A4"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7908A4" w:rsidRPr="006242B6" w14:paraId="57339F16"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0E89BDF1" w14:textId="77777777" w:rsidR="007908A4" w:rsidRPr="006242B6" w:rsidRDefault="007908A4" w:rsidP="00BA7BB1">
            <w:pPr>
              <w:spacing w:after="0" w:line="240" w:lineRule="auto"/>
              <w:rPr>
                <w:rFonts w:eastAsia="Times New Roman"/>
                <w:color w:val="000000"/>
                <w:lang w:val="en-US" w:eastAsia="de-DE"/>
              </w:rPr>
            </w:pPr>
            <w:r w:rsidRPr="006242B6">
              <w:rPr>
                <w:rFonts w:eastAsia="Times New Roman"/>
                <w:color w:val="000000"/>
                <w:lang w:val="en-US" w:eastAsia="de-DE"/>
              </w:rPr>
              <w:t>FH2508</w:t>
            </w:r>
          </w:p>
        </w:tc>
        <w:tc>
          <w:tcPr>
            <w:tcW w:w="1927" w:type="dxa"/>
            <w:tcBorders>
              <w:top w:val="nil"/>
              <w:left w:val="nil"/>
              <w:bottom w:val="single" w:sz="4" w:space="0" w:color="auto"/>
              <w:right w:val="single" w:sz="4" w:space="0" w:color="auto"/>
            </w:tcBorders>
            <w:shd w:val="clear" w:color="auto" w:fill="auto"/>
            <w:noWrap/>
            <w:vAlign w:val="bottom"/>
            <w:hideMark/>
          </w:tcPr>
          <w:p w14:paraId="55487169" w14:textId="77777777" w:rsidR="007908A4" w:rsidRPr="006242B6" w:rsidRDefault="007908A4"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7908A4" w:rsidRPr="006242B6" w14:paraId="5BB8000D"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726AF5F1" w14:textId="77777777" w:rsidR="007908A4" w:rsidRPr="006242B6" w:rsidRDefault="007908A4" w:rsidP="00BA7BB1">
            <w:pPr>
              <w:spacing w:after="0" w:line="240" w:lineRule="auto"/>
              <w:rPr>
                <w:rFonts w:eastAsia="Times New Roman"/>
                <w:lang w:val="en-US" w:eastAsia="de-DE"/>
              </w:rPr>
            </w:pPr>
            <w:r w:rsidRPr="006242B6">
              <w:rPr>
                <w:rFonts w:eastAsia="Times New Roman"/>
                <w:lang w:val="en-US" w:eastAsia="de-DE"/>
              </w:rPr>
              <w:t xml:space="preserve">FH2611 </w:t>
            </w:r>
          </w:p>
        </w:tc>
        <w:tc>
          <w:tcPr>
            <w:tcW w:w="1927" w:type="dxa"/>
            <w:tcBorders>
              <w:top w:val="nil"/>
              <w:left w:val="nil"/>
              <w:bottom w:val="single" w:sz="4" w:space="0" w:color="auto"/>
              <w:right w:val="single" w:sz="4" w:space="0" w:color="auto"/>
            </w:tcBorders>
            <w:shd w:val="clear" w:color="auto" w:fill="auto"/>
            <w:noWrap/>
            <w:vAlign w:val="bottom"/>
            <w:hideMark/>
          </w:tcPr>
          <w:p w14:paraId="0C6A0E6C" w14:textId="77777777" w:rsidR="007908A4" w:rsidRPr="006242B6" w:rsidRDefault="007908A4"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7908A4" w:rsidRPr="006242B6" w14:paraId="244BFB07"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3CE6E31E" w14:textId="77777777" w:rsidR="007908A4" w:rsidRPr="006242B6" w:rsidRDefault="007908A4" w:rsidP="00BA7BB1">
            <w:pPr>
              <w:spacing w:after="0" w:line="240" w:lineRule="auto"/>
              <w:rPr>
                <w:rFonts w:eastAsia="Times New Roman"/>
                <w:color w:val="000000"/>
                <w:lang w:val="en-US" w:eastAsia="de-DE"/>
              </w:rPr>
            </w:pPr>
            <w:r w:rsidRPr="006242B6">
              <w:rPr>
                <w:rFonts w:eastAsia="Times New Roman"/>
                <w:color w:val="000000"/>
                <w:lang w:val="en-US" w:eastAsia="de-DE"/>
              </w:rPr>
              <w:t>FH2613</w:t>
            </w:r>
          </w:p>
        </w:tc>
        <w:tc>
          <w:tcPr>
            <w:tcW w:w="1927" w:type="dxa"/>
            <w:tcBorders>
              <w:top w:val="nil"/>
              <w:left w:val="nil"/>
              <w:bottom w:val="single" w:sz="4" w:space="0" w:color="auto"/>
              <w:right w:val="single" w:sz="4" w:space="0" w:color="auto"/>
            </w:tcBorders>
            <w:shd w:val="clear" w:color="auto" w:fill="auto"/>
            <w:noWrap/>
            <w:vAlign w:val="bottom"/>
            <w:hideMark/>
          </w:tcPr>
          <w:p w14:paraId="00A3BB10" w14:textId="77777777" w:rsidR="007908A4" w:rsidRPr="006242B6" w:rsidRDefault="007908A4"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7908A4" w:rsidRPr="006242B6" w14:paraId="7916FD4D"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11EA0773" w14:textId="77777777" w:rsidR="007908A4" w:rsidRPr="006242B6" w:rsidRDefault="007908A4" w:rsidP="00BA7BB1">
            <w:pPr>
              <w:spacing w:after="0" w:line="240" w:lineRule="auto"/>
              <w:rPr>
                <w:rFonts w:eastAsia="Times New Roman"/>
                <w:lang w:val="en-US" w:eastAsia="de-DE"/>
              </w:rPr>
            </w:pPr>
            <w:r w:rsidRPr="006242B6">
              <w:rPr>
                <w:rFonts w:eastAsia="Times New Roman"/>
                <w:lang w:val="en-US" w:eastAsia="de-DE"/>
              </w:rPr>
              <w:t xml:space="preserve">PEZ15 </w:t>
            </w:r>
          </w:p>
        </w:tc>
        <w:tc>
          <w:tcPr>
            <w:tcW w:w="1927" w:type="dxa"/>
            <w:tcBorders>
              <w:top w:val="nil"/>
              <w:left w:val="nil"/>
              <w:bottom w:val="single" w:sz="4" w:space="0" w:color="auto"/>
              <w:right w:val="single" w:sz="4" w:space="0" w:color="auto"/>
            </w:tcBorders>
            <w:shd w:val="clear" w:color="auto" w:fill="auto"/>
            <w:noWrap/>
            <w:vAlign w:val="bottom"/>
            <w:hideMark/>
          </w:tcPr>
          <w:p w14:paraId="5A2C85D4" w14:textId="77777777" w:rsidR="007908A4" w:rsidRPr="006242B6" w:rsidRDefault="007908A4"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7908A4" w:rsidRPr="006242B6" w14:paraId="5BA97438"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02006F0F" w14:textId="77777777" w:rsidR="007908A4" w:rsidRPr="006242B6" w:rsidRDefault="007908A4" w:rsidP="00BA7BB1">
            <w:pPr>
              <w:spacing w:after="0" w:line="240" w:lineRule="auto"/>
              <w:rPr>
                <w:rFonts w:eastAsia="Times New Roman"/>
                <w:lang w:val="en-US" w:eastAsia="de-DE"/>
              </w:rPr>
            </w:pPr>
            <w:r w:rsidRPr="006242B6">
              <w:rPr>
                <w:rFonts w:eastAsia="Times New Roman"/>
                <w:lang w:val="en-US" w:eastAsia="de-DE"/>
              </w:rPr>
              <w:t xml:space="preserve">PEZ3 </w:t>
            </w:r>
          </w:p>
        </w:tc>
        <w:tc>
          <w:tcPr>
            <w:tcW w:w="1927" w:type="dxa"/>
            <w:tcBorders>
              <w:top w:val="nil"/>
              <w:left w:val="nil"/>
              <w:bottom w:val="single" w:sz="4" w:space="0" w:color="auto"/>
              <w:right w:val="single" w:sz="4" w:space="0" w:color="auto"/>
            </w:tcBorders>
            <w:shd w:val="clear" w:color="auto" w:fill="auto"/>
            <w:noWrap/>
            <w:vAlign w:val="bottom"/>
            <w:hideMark/>
          </w:tcPr>
          <w:p w14:paraId="65B13E21" w14:textId="77777777" w:rsidR="007908A4" w:rsidRPr="006242B6" w:rsidRDefault="007908A4"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7908A4" w:rsidRPr="006242B6" w14:paraId="726A3E3E"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0EDC7F55" w14:textId="77777777" w:rsidR="007908A4" w:rsidRPr="006242B6" w:rsidRDefault="007908A4" w:rsidP="00BA7BB1">
            <w:pPr>
              <w:spacing w:after="0" w:line="240" w:lineRule="auto"/>
              <w:rPr>
                <w:rFonts w:eastAsia="Times New Roman"/>
                <w:lang w:val="en-US" w:eastAsia="de-DE"/>
              </w:rPr>
            </w:pPr>
            <w:r w:rsidRPr="006242B6">
              <w:rPr>
                <w:rFonts w:eastAsia="Times New Roman"/>
                <w:lang w:val="en-US" w:eastAsia="de-DE"/>
              </w:rPr>
              <w:t>PEZ</w:t>
            </w:r>
            <w:r w:rsidR="00026F56">
              <w:rPr>
                <w:rFonts w:eastAsia="Times New Roman"/>
                <w:lang w:val="en-US" w:eastAsia="de-DE"/>
              </w:rPr>
              <w:t>6</w:t>
            </w:r>
          </w:p>
        </w:tc>
        <w:tc>
          <w:tcPr>
            <w:tcW w:w="1927" w:type="dxa"/>
            <w:tcBorders>
              <w:top w:val="nil"/>
              <w:left w:val="nil"/>
              <w:bottom w:val="single" w:sz="4" w:space="0" w:color="auto"/>
              <w:right w:val="single" w:sz="4" w:space="0" w:color="auto"/>
            </w:tcBorders>
            <w:shd w:val="clear" w:color="auto" w:fill="auto"/>
            <w:noWrap/>
            <w:vAlign w:val="bottom"/>
            <w:hideMark/>
          </w:tcPr>
          <w:p w14:paraId="3C0DA470" w14:textId="77777777" w:rsidR="007908A4" w:rsidRPr="006242B6" w:rsidRDefault="007908A4"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7908A4" w:rsidRPr="006242B6" w14:paraId="25D5E912"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70E2BD64" w14:textId="77777777" w:rsidR="007908A4" w:rsidRPr="006242B6" w:rsidRDefault="007908A4" w:rsidP="00026F56">
            <w:pPr>
              <w:spacing w:after="0" w:line="240" w:lineRule="auto"/>
              <w:rPr>
                <w:rFonts w:eastAsia="Times New Roman"/>
                <w:lang w:val="en-US" w:eastAsia="de-DE"/>
              </w:rPr>
            </w:pPr>
            <w:proofErr w:type="spellStart"/>
            <w:r w:rsidRPr="006242B6">
              <w:rPr>
                <w:rFonts w:eastAsia="Times New Roman"/>
                <w:lang w:val="en-US" w:eastAsia="de-DE"/>
              </w:rPr>
              <w:t>Wilms</w:t>
            </w:r>
            <w:r w:rsidR="00026F56">
              <w:rPr>
                <w:rFonts w:eastAsia="Times New Roman"/>
                <w:lang w:val="en-US" w:eastAsia="de-DE"/>
              </w:rPr>
              <w:t>TF</w:t>
            </w:r>
            <w:proofErr w:type="spellEnd"/>
          </w:p>
        </w:tc>
        <w:tc>
          <w:tcPr>
            <w:tcW w:w="1927" w:type="dxa"/>
            <w:tcBorders>
              <w:top w:val="nil"/>
              <w:left w:val="nil"/>
              <w:bottom w:val="single" w:sz="4" w:space="0" w:color="auto"/>
              <w:right w:val="single" w:sz="4" w:space="0" w:color="auto"/>
            </w:tcBorders>
            <w:shd w:val="clear" w:color="auto" w:fill="auto"/>
            <w:noWrap/>
            <w:vAlign w:val="bottom"/>
            <w:hideMark/>
          </w:tcPr>
          <w:p w14:paraId="4588A2AF" w14:textId="77777777" w:rsidR="007908A4" w:rsidRPr="006242B6" w:rsidRDefault="007908A4"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7908A4" w:rsidRPr="006242B6" w14:paraId="1BE982EA"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1A5B14AF" w14:textId="77777777" w:rsidR="007908A4" w:rsidRPr="006242B6" w:rsidRDefault="007908A4" w:rsidP="00350E28">
            <w:pPr>
              <w:spacing w:after="0" w:line="240" w:lineRule="auto"/>
              <w:rPr>
                <w:rFonts w:eastAsia="Times New Roman"/>
                <w:lang w:val="en-US" w:eastAsia="de-DE"/>
              </w:rPr>
            </w:pPr>
            <w:r w:rsidRPr="006242B6">
              <w:rPr>
                <w:rFonts w:eastAsia="Times New Roman"/>
                <w:lang w:val="en-US" w:eastAsia="de-DE"/>
              </w:rPr>
              <w:t> </w:t>
            </w:r>
          </w:p>
        </w:tc>
        <w:tc>
          <w:tcPr>
            <w:tcW w:w="1927" w:type="dxa"/>
            <w:tcBorders>
              <w:top w:val="nil"/>
              <w:left w:val="nil"/>
              <w:bottom w:val="single" w:sz="4" w:space="0" w:color="auto"/>
              <w:right w:val="single" w:sz="4" w:space="0" w:color="auto"/>
            </w:tcBorders>
            <w:shd w:val="clear" w:color="auto" w:fill="auto"/>
            <w:noWrap/>
            <w:vAlign w:val="bottom"/>
            <w:hideMark/>
          </w:tcPr>
          <w:p w14:paraId="33353971" w14:textId="77777777" w:rsidR="007908A4" w:rsidRPr="006242B6" w:rsidRDefault="007908A4"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9A7AF6" w:rsidRPr="006242B6" w14:paraId="1BFBCEA4"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684FFCD5" w14:textId="705A5767" w:rsidR="009A7AF6" w:rsidRPr="006242B6" w:rsidRDefault="009A7AF6" w:rsidP="00350E28">
            <w:pPr>
              <w:spacing w:after="0" w:line="240" w:lineRule="auto"/>
              <w:rPr>
                <w:rFonts w:eastAsia="Times New Roman"/>
                <w:b/>
                <w:color w:val="000000"/>
                <w:lang w:val="en-US" w:eastAsia="de-DE"/>
              </w:rPr>
            </w:pPr>
            <w:r w:rsidRPr="006242B6">
              <w:rPr>
                <w:rFonts w:eastAsia="Times New Roman"/>
                <w:b/>
                <w:color w:val="000000"/>
                <w:lang w:val="en-US" w:eastAsia="de-DE"/>
              </w:rPr>
              <w:t>Sex</w:t>
            </w:r>
            <w:r w:rsidR="006123A9">
              <w:rPr>
                <w:rFonts w:eastAsia="Times New Roman"/>
                <w:b/>
                <w:color w:val="000000"/>
                <w:lang w:val="en-US" w:eastAsia="de-DE"/>
              </w:rPr>
              <w:t>-</w:t>
            </w:r>
            <w:r w:rsidRPr="006242B6">
              <w:rPr>
                <w:rFonts w:eastAsia="Times New Roman"/>
                <w:b/>
                <w:color w:val="000000"/>
                <w:lang w:val="en-US" w:eastAsia="de-DE"/>
              </w:rPr>
              <w:t>specific marker</w:t>
            </w:r>
          </w:p>
        </w:tc>
        <w:tc>
          <w:tcPr>
            <w:tcW w:w="1927" w:type="dxa"/>
            <w:tcBorders>
              <w:top w:val="nil"/>
              <w:left w:val="nil"/>
              <w:bottom w:val="single" w:sz="4" w:space="0" w:color="auto"/>
              <w:right w:val="single" w:sz="4" w:space="0" w:color="auto"/>
            </w:tcBorders>
            <w:shd w:val="clear" w:color="auto" w:fill="auto"/>
            <w:noWrap/>
            <w:vAlign w:val="bottom"/>
            <w:hideMark/>
          </w:tcPr>
          <w:p w14:paraId="5FA36F90" w14:textId="77777777" w:rsidR="009A7AF6" w:rsidRPr="006242B6" w:rsidRDefault="009A7AF6" w:rsidP="00350E28">
            <w:pPr>
              <w:spacing w:after="0" w:line="240" w:lineRule="auto"/>
              <w:rPr>
                <w:rFonts w:eastAsia="Times New Roman"/>
                <w:color w:val="000000"/>
                <w:lang w:val="en-US" w:eastAsia="de-DE"/>
              </w:rPr>
            </w:pPr>
            <w:r w:rsidRPr="006242B6">
              <w:rPr>
                <w:rFonts w:eastAsia="Times New Roman"/>
                <w:color w:val="000000"/>
                <w:lang w:val="en-US" w:eastAsia="de-DE"/>
              </w:rPr>
              <w:t>Mark with a cross</w:t>
            </w:r>
          </w:p>
        </w:tc>
      </w:tr>
      <w:tr w:rsidR="009A7AF6" w:rsidRPr="006242B6" w14:paraId="69CBDDDC"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26332F90" w14:textId="54D7FE42" w:rsidR="009A7AF6" w:rsidRPr="006242B6" w:rsidRDefault="009A7AF6" w:rsidP="00350E28">
            <w:pPr>
              <w:spacing w:after="0" w:line="240" w:lineRule="auto"/>
              <w:rPr>
                <w:rFonts w:eastAsia="Times New Roman"/>
                <w:lang w:val="en-US" w:eastAsia="de-DE"/>
              </w:rPr>
            </w:pPr>
            <w:r w:rsidRPr="006242B6">
              <w:rPr>
                <w:rFonts w:eastAsia="Times New Roman"/>
                <w:lang w:val="en-US" w:eastAsia="de-DE"/>
              </w:rPr>
              <w:t>Amelogenin</w:t>
            </w:r>
          </w:p>
        </w:tc>
        <w:tc>
          <w:tcPr>
            <w:tcW w:w="1927" w:type="dxa"/>
            <w:tcBorders>
              <w:top w:val="nil"/>
              <w:left w:val="nil"/>
              <w:bottom w:val="single" w:sz="4" w:space="0" w:color="auto"/>
              <w:right w:val="single" w:sz="4" w:space="0" w:color="auto"/>
            </w:tcBorders>
            <w:shd w:val="clear" w:color="auto" w:fill="auto"/>
            <w:noWrap/>
            <w:vAlign w:val="bottom"/>
            <w:hideMark/>
          </w:tcPr>
          <w:p w14:paraId="14B473D1" w14:textId="77777777" w:rsidR="009A7AF6" w:rsidRPr="006242B6" w:rsidRDefault="009A7AF6"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9A7AF6" w:rsidRPr="006242B6" w14:paraId="6C32B0DB"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4D0B1EF5" w14:textId="7D41FCEB" w:rsidR="009A7AF6" w:rsidRPr="006242B6" w:rsidRDefault="009A7AF6" w:rsidP="00350E28">
            <w:pPr>
              <w:spacing w:after="0" w:line="240" w:lineRule="auto"/>
              <w:rPr>
                <w:rFonts w:eastAsia="Times New Roman"/>
                <w:lang w:val="en-US" w:eastAsia="de-DE"/>
              </w:rPr>
            </w:pPr>
            <w:r w:rsidRPr="006242B6">
              <w:rPr>
                <w:rFonts w:eastAsia="Times New Roman"/>
                <w:lang w:val="en-US" w:eastAsia="de-DE"/>
              </w:rPr>
              <w:t>SRY</w:t>
            </w:r>
          </w:p>
        </w:tc>
        <w:tc>
          <w:tcPr>
            <w:tcW w:w="1927" w:type="dxa"/>
            <w:tcBorders>
              <w:top w:val="nil"/>
              <w:left w:val="nil"/>
              <w:bottom w:val="single" w:sz="4" w:space="0" w:color="auto"/>
              <w:right w:val="single" w:sz="4" w:space="0" w:color="auto"/>
            </w:tcBorders>
            <w:shd w:val="clear" w:color="auto" w:fill="auto"/>
            <w:noWrap/>
            <w:vAlign w:val="bottom"/>
            <w:hideMark/>
          </w:tcPr>
          <w:p w14:paraId="3EAF7545" w14:textId="77777777" w:rsidR="009A7AF6" w:rsidRPr="006242B6" w:rsidRDefault="009A7AF6"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9A7AF6" w:rsidRPr="006242B6" w14:paraId="6233925E"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vAlign w:val="bottom"/>
          </w:tcPr>
          <w:p w14:paraId="6FB7A4C3" w14:textId="77777777" w:rsidR="009A7AF6" w:rsidRPr="006242B6" w:rsidRDefault="009A7AF6" w:rsidP="00350E28">
            <w:pPr>
              <w:spacing w:after="0" w:line="240" w:lineRule="auto"/>
              <w:rPr>
                <w:rFonts w:eastAsia="Times New Roman"/>
                <w:lang w:val="en-US" w:eastAsia="de-DE"/>
              </w:rPr>
            </w:pPr>
          </w:p>
        </w:tc>
        <w:tc>
          <w:tcPr>
            <w:tcW w:w="1927" w:type="dxa"/>
            <w:tcBorders>
              <w:top w:val="nil"/>
              <w:left w:val="nil"/>
              <w:bottom w:val="single" w:sz="4" w:space="0" w:color="auto"/>
              <w:right w:val="single" w:sz="4" w:space="0" w:color="auto"/>
            </w:tcBorders>
            <w:shd w:val="clear" w:color="auto" w:fill="auto"/>
            <w:noWrap/>
            <w:vAlign w:val="bottom"/>
          </w:tcPr>
          <w:p w14:paraId="7338B98F" w14:textId="77777777" w:rsidR="009A7AF6" w:rsidRPr="006242B6" w:rsidRDefault="009A7AF6" w:rsidP="00350E28">
            <w:pPr>
              <w:spacing w:after="0" w:line="240" w:lineRule="auto"/>
              <w:rPr>
                <w:noProof/>
                <w:lang w:val="en-US" w:eastAsia="de-CH"/>
              </w:rPr>
            </w:pPr>
          </w:p>
        </w:tc>
      </w:tr>
      <w:tr w:rsidR="009A7AF6" w:rsidRPr="006242B6" w14:paraId="714B1FFB"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6F82FDE2" w14:textId="77777777" w:rsidR="009A7AF6" w:rsidRPr="006242B6" w:rsidRDefault="00505265" w:rsidP="00350E28">
            <w:pPr>
              <w:spacing w:after="0" w:line="240" w:lineRule="auto"/>
              <w:rPr>
                <w:rFonts w:eastAsia="Times New Roman"/>
                <w:b/>
                <w:lang w:val="en-US" w:eastAsia="de-DE"/>
              </w:rPr>
            </w:pPr>
            <w:r w:rsidRPr="006242B6">
              <w:rPr>
                <w:rFonts w:eastAsia="Times New Roman"/>
                <w:b/>
                <w:lang w:val="en-US" w:eastAsia="de-DE"/>
              </w:rPr>
              <w:t>Mitochondrial</w:t>
            </w:r>
            <w:r w:rsidR="009A7AF6" w:rsidRPr="006242B6">
              <w:rPr>
                <w:rFonts w:eastAsia="Times New Roman"/>
                <w:b/>
                <w:lang w:val="en-US" w:eastAsia="de-DE"/>
              </w:rPr>
              <w:t xml:space="preserve"> DNA</w:t>
            </w:r>
          </w:p>
        </w:tc>
        <w:tc>
          <w:tcPr>
            <w:tcW w:w="1927" w:type="dxa"/>
            <w:tcBorders>
              <w:top w:val="nil"/>
              <w:left w:val="nil"/>
              <w:bottom w:val="single" w:sz="4" w:space="0" w:color="auto"/>
              <w:right w:val="single" w:sz="4" w:space="0" w:color="auto"/>
            </w:tcBorders>
            <w:shd w:val="clear" w:color="auto" w:fill="auto"/>
            <w:noWrap/>
            <w:vAlign w:val="bottom"/>
            <w:hideMark/>
          </w:tcPr>
          <w:p w14:paraId="0F52A9DC" w14:textId="2FF2D0C9" w:rsidR="009A7AF6" w:rsidRPr="006242B6" w:rsidRDefault="00AE1217" w:rsidP="00350E28">
            <w:pPr>
              <w:spacing w:after="0" w:line="240" w:lineRule="auto"/>
              <w:rPr>
                <w:rFonts w:eastAsia="Times New Roman"/>
                <w:color w:val="000000"/>
                <w:lang w:val="en-US" w:eastAsia="de-DE"/>
              </w:rPr>
            </w:pPr>
            <w:r w:rsidRPr="006242B6">
              <w:rPr>
                <w:rFonts w:eastAsia="Times New Roman"/>
                <w:color w:val="000000"/>
                <w:lang w:val="en-US" w:eastAsia="de-DE"/>
              </w:rPr>
              <w:t>Mark with a cross</w:t>
            </w:r>
            <w:r>
              <w:rPr>
                <w:rFonts w:eastAsia="Times New Roman"/>
                <w:color w:val="000000"/>
                <w:lang w:val="en-US" w:eastAsia="de-DE"/>
              </w:rPr>
              <w:t xml:space="preserve"> </w:t>
            </w:r>
          </w:p>
        </w:tc>
      </w:tr>
      <w:tr w:rsidR="009A7AF6" w:rsidRPr="006242B6" w14:paraId="2B8D2783"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6A16CFD3" w14:textId="77777777" w:rsidR="009A7AF6" w:rsidRPr="006242B6" w:rsidRDefault="009A7AF6" w:rsidP="00D94391">
            <w:pPr>
              <w:spacing w:after="0" w:line="240" w:lineRule="auto"/>
              <w:rPr>
                <w:rFonts w:eastAsia="Times New Roman"/>
                <w:color w:val="000000"/>
                <w:lang w:val="en-US" w:eastAsia="de-DE"/>
              </w:rPr>
            </w:pPr>
            <w:r w:rsidRPr="006242B6">
              <w:rPr>
                <w:rFonts w:eastAsia="Times New Roman"/>
                <w:color w:val="000000"/>
                <w:lang w:val="en-US" w:eastAsia="de-DE"/>
              </w:rPr>
              <w:t>HV</w:t>
            </w:r>
            <w:r w:rsidR="00D94391">
              <w:rPr>
                <w:rFonts w:eastAsia="Times New Roman"/>
                <w:color w:val="000000"/>
                <w:lang w:val="en-US" w:eastAsia="de-DE"/>
              </w:rPr>
              <w:t>S-</w:t>
            </w:r>
            <w:r w:rsidRPr="006242B6">
              <w:rPr>
                <w:rFonts w:eastAsia="Times New Roman"/>
                <w:color w:val="000000"/>
                <w:lang w:val="en-US" w:eastAsia="de-DE"/>
              </w:rPr>
              <w:t>I</w:t>
            </w:r>
          </w:p>
        </w:tc>
        <w:tc>
          <w:tcPr>
            <w:tcW w:w="1927" w:type="dxa"/>
            <w:tcBorders>
              <w:top w:val="nil"/>
              <w:left w:val="nil"/>
              <w:bottom w:val="single" w:sz="4" w:space="0" w:color="auto"/>
              <w:right w:val="single" w:sz="4" w:space="0" w:color="auto"/>
            </w:tcBorders>
            <w:shd w:val="clear" w:color="auto" w:fill="auto"/>
            <w:noWrap/>
            <w:vAlign w:val="bottom"/>
            <w:hideMark/>
          </w:tcPr>
          <w:p w14:paraId="082FC45F" w14:textId="77777777" w:rsidR="009A7AF6" w:rsidRPr="006242B6" w:rsidRDefault="009A7AF6"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9A7AF6" w:rsidRPr="006242B6" w14:paraId="14965113"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61318C81" w14:textId="505893C1" w:rsidR="009A7AF6" w:rsidRPr="006242B6" w:rsidRDefault="009A7AF6" w:rsidP="00350E28">
            <w:pPr>
              <w:spacing w:after="0" w:line="240" w:lineRule="auto"/>
              <w:rPr>
                <w:rFonts w:eastAsia="Times New Roman"/>
                <w:color w:val="000000"/>
                <w:lang w:val="en-US" w:eastAsia="de-DE"/>
              </w:rPr>
            </w:pPr>
            <w:r w:rsidRPr="006242B6">
              <w:rPr>
                <w:rFonts w:eastAsia="Times New Roman"/>
                <w:color w:val="000000"/>
                <w:lang w:val="en-US" w:eastAsia="de-DE"/>
              </w:rPr>
              <w:t>Fro</w:t>
            </w:r>
            <w:r w:rsidR="00D94391">
              <w:rPr>
                <w:rFonts w:eastAsia="Times New Roman"/>
                <w:color w:val="000000"/>
                <w:lang w:val="en-US" w:eastAsia="de-DE"/>
              </w:rPr>
              <w:t>m</w:t>
            </w:r>
            <w:r w:rsidR="0058610D">
              <w:rPr>
                <w:rFonts w:eastAsia="Times New Roman"/>
                <w:color w:val="000000"/>
                <w:lang w:val="en-US" w:eastAsia="de-DE"/>
              </w:rPr>
              <w:t xml:space="preserve"> 15458</w:t>
            </w:r>
          </w:p>
        </w:tc>
        <w:tc>
          <w:tcPr>
            <w:tcW w:w="1927" w:type="dxa"/>
            <w:tcBorders>
              <w:top w:val="nil"/>
              <w:left w:val="nil"/>
              <w:bottom w:val="single" w:sz="4" w:space="0" w:color="auto"/>
              <w:right w:val="single" w:sz="4" w:space="0" w:color="auto"/>
            </w:tcBorders>
            <w:shd w:val="clear" w:color="auto" w:fill="auto"/>
            <w:noWrap/>
            <w:vAlign w:val="bottom"/>
            <w:hideMark/>
          </w:tcPr>
          <w:p w14:paraId="44E80861" w14:textId="77777777" w:rsidR="009A7AF6" w:rsidRPr="006242B6" w:rsidRDefault="009A7AF6"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9A7AF6" w:rsidRPr="006242B6" w14:paraId="01196337"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65B10597" w14:textId="5A92F1A3" w:rsidR="009A7AF6" w:rsidRPr="006242B6" w:rsidRDefault="00D94391" w:rsidP="00350E28">
            <w:pPr>
              <w:spacing w:after="0" w:line="240" w:lineRule="auto"/>
              <w:rPr>
                <w:rFonts w:eastAsia="Times New Roman"/>
                <w:lang w:val="en-US" w:eastAsia="de-DE"/>
              </w:rPr>
            </w:pPr>
            <w:r>
              <w:rPr>
                <w:rFonts w:eastAsia="Times New Roman"/>
                <w:lang w:val="en-US" w:eastAsia="de-DE"/>
              </w:rPr>
              <w:t>To</w:t>
            </w:r>
            <w:r w:rsidR="0058610D">
              <w:rPr>
                <w:rFonts w:eastAsia="Times New Roman"/>
                <w:lang w:val="en-US" w:eastAsia="de-DE"/>
              </w:rPr>
              <w:t xml:space="preserve"> </w:t>
            </w:r>
            <w:bookmarkStart w:id="34" w:name="_GoBack"/>
            <w:bookmarkEnd w:id="34"/>
            <w:r w:rsidR="00AE1217">
              <w:rPr>
                <w:rFonts w:eastAsia="Times New Roman"/>
                <w:lang w:val="en-US" w:eastAsia="de-DE"/>
              </w:rPr>
              <w:t>16129</w:t>
            </w:r>
          </w:p>
        </w:tc>
        <w:tc>
          <w:tcPr>
            <w:tcW w:w="1927" w:type="dxa"/>
            <w:tcBorders>
              <w:top w:val="nil"/>
              <w:left w:val="nil"/>
              <w:bottom w:val="single" w:sz="4" w:space="0" w:color="auto"/>
              <w:right w:val="single" w:sz="4" w:space="0" w:color="auto"/>
            </w:tcBorders>
            <w:shd w:val="clear" w:color="auto" w:fill="auto"/>
            <w:noWrap/>
            <w:vAlign w:val="bottom"/>
            <w:hideMark/>
          </w:tcPr>
          <w:p w14:paraId="53305AD4" w14:textId="77777777" w:rsidR="009A7AF6" w:rsidRPr="006242B6" w:rsidRDefault="009A7AF6"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9A7AF6" w:rsidRPr="006242B6" w14:paraId="3360B505"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45FFF38C" w14:textId="77777777" w:rsidR="009A7AF6" w:rsidRPr="006242B6" w:rsidRDefault="009A7AF6" w:rsidP="00D94391">
            <w:pPr>
              <w:spacing w:after="0" w:line="240" w:lineRule="auto"/>
              <w:rPr>
                <w:rFonts w:eastAsia="Times New Roman"/>
                <w:color w:val="000000"/>
                <w:lang w:val="en-US" w:eastAsia="de-DE"/>
              </w:rPr>
            </w:pPr>
            <w:r w:rsidRPr="006242B6">
              <w:rPr>
                <w:rFonts w:eastAsia="Times New Roman"/>
                <w:color w:val="000000"/>
                <w:lang w:val="en-US" w:eastAsia="de-DE"/>
              </w:rPr>
              <w:t>HV</w:t>
            </w:r>
            <w:r w:rsidR="00D94391">
              <w:rPr>
                <w:rFonts w:eastAsia="Times New Roman"/>
                <w:color w:val="000000"/>
                <w:lang w:val="en-US" w:eastAsia="de-DE"/>
              </w:rPr>
              <w:t>S-</w:t>
            </w:r>
            <w:r w:rsidRPr="006242B6">
              <w:rPr>
                <w:rFonts w:eastAsia="Times New Roman"/>
                <w:color w:val="000000"/>
                <w:lang w:val="en-US" w:eastAsia="de-DE"/>
              </w:rPr>
              <w:t>II</w:t>
            </w:r>
          </w:p>
        </w:tc>
        <w:tc>
          <w:tcPr>
            <w:tcW w:w="1927" w:type="dxa"/>
            <w:tcBorders>
              <w:top w:val="nil"/>
              <w:left w:val="nil"/>
              <w:bottom w:val="single" w:sz="4" w:space="0" w:color="auto"/>
              <w:right w:val="single" w:sz="4" w:space="0" w:color="auto"/>
            </w:tcBorders>
            <w:shd w:val="clear" w:color="auto" w:fill="auto"/>
            <w:noWrap/>
            <w:vAlign w:val="bottom"/>
            <w:hideMark/>
          </w:tcPr>
          <w:p w14:paraId="072F0F0A" w14:textId="77777777" w:rsidR="009A7AF6" w:rsidRPr="006242B6" w:rsidRDefault="009A7AF6" w:rsidP="00350E28">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D94391" w:rsidRPr="006242B6" w14:paraId="223CB280" w14:textId="77777777" w:rsidTr="00BE2053">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200D581C" w14:textId="0998A9F1" w:rsidR="00D94391" w:rsidRPr="006242B6" w:rsidRDefault="00D94391" w:rsidP="00D94391">
            <w:pPr>
              <w:spacing w:after="0" w:line="240" w:lineRule="auto"/>
              <w:rPr>
                <w:rFonts w:eastAsia="Times New Roman"/>
                <w:lang w:val="en-US" w:eastAsia="de-DE"/>
              </w:rPr>
            </w:pPr>
            <w:r w:rsidRPr="006242B6">
              <w:rPr>
                <w:rFonts w:eastAsia="Times New Roman"/>
                <w:color w:val="000000"/>
                <w:lang w:val="en-US" w:eastAsia="de-DE"/>
              </w:rPr>
              <w:t>Fro</w:t>
            </w:r>
            <w:r>
              <w:rPr>
                <w:rFonts w:eastAsia="Times New Roman"/>
                <w:color w:val="000000"/>
                <w:lang w:val="en-US" w:eastAsia="de-DE"/>
              </w:rPr>
              <w:t>m</w:t>
            </w:r>
            <w:r w:rsidR="00AE1217">
              <w:rPr>
                <w:rFonts w:eastAsia="Times New Roman"/>
                <w:color w:val="000000"/>
                <w:lang w:val="en-US" w:eastAsia="de-DE"/>
              </w:rPr>
              <w:t xml:space="preserve"> 164</w:t>
            </w:r>
            <w:r w:rsidR="00AE1217">
              <w:rPr>
                <w:rFonts w:eastAsia="Times New Roman"/>
                <w:color w:val="000000"/>
                <w:lang w:val="en-US" w:eastAsia="de-DE"/>
              </w:rPr>
              <w:t>30</w:t>
            </w:r>
          </w:p>
        </w:tc>
        <w:tc>
          <w:tcPr>
            <w:tcW w:w="1927" w:type="dxa"/>
            <w:tcBorders>
              <w:top w:val="nil"/>
              <w:left w:val="nil"/>
              <w:bottom w:val="single" w:sz="4" w:space="0" w:color="auto"/>
              <w:right w:val="single" w:sz="4" w:space="0" w:color="auto"/>
            </w:tcBorders>
            <w:shd w:val="clear" w:color="auto" w:fill="auto"/>
            <w:noWrap/>
            <w:vAlign w:val="bottom"/>
            <w:hideMark/>
          </w:tcPr>
          <w:p w14:paraId="3AF9F51A" w14:textId="77777777" w:rsidR="00D94391" w:rsidRPr="006242B6" w:rsidRDefault="00D94391" w:rsidP="00D94391">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D94391" w:rsidRPr="006242B6" w14:paraId="00E75FB9" w14:textId="77777777" w:rsidTr="0071734E">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0D9899FE" w14:textId="45774E52" w:rsidR="00D94391" w:rsidRPr="006242B6" w:rsidRDefault="00D94391" w:rsidP="00D94391">
            <w:pPr>
              <w:spacing w:after="0" w:line="240" w:lineRule="auto"/>
              <w:rPr>
                <w:rFonts w:eastAsia="Times New Roman"/>
                <w:color w:val="000000"/>
                <w:lang w:val="en-US" w:eastAsia="de-DE"/>
              </w:rPr>
            </w:pPr>
            <w:r>
              <w:rPr>
                <w:rFonts w:eastAsia="Times New Roman"/>
                <w:lang w:val="en-US" w:eastAsia="de-DE"/>
              </w:rPr>
              <w:t>To</w:t>
            </w:r>
            <w:r w:rsidR="00AE1217">
              <w:rPr>
                <w:rFonts w:eastAsia="Times New Roman"/>
                <w:lang w:val="en-US" w:eastAsia="de-DE"/>
              </w:rPr>
              <w:t xml:space="preserve"> 16727</w:t>
            </w:r>
          </w:p>
        </w:tc>
        <w:tc>
          <w:tcPr>
            <w:tcW w:w="1927" w:type="dxa"/>
            <w:tcBorders>
              <w:top w:val="nil"/>
              <w:left w:val="nil"/>
              <w:bottom w:val="single" w:sz="4" w:space="0" w:color="auto"/>
              <w:right w:val="single" w:sz="4" w:space="0" w:color="auto"/>
            </w:tcBorders>
            <w:shd w:val="clear" w:color="auto" w:fill="auto"/>
            <w:noWrap/>
            <w:vAlign w:val="bottom"/>
            <w:hideMark/>
          </w:tcPr>
          <w:p w14:paraId="32584F4F" w14:textId="77777777" w:rsidR="00D94391" w:rsidRPr="006242B6" w:rsidRDefault="00D94391" w:rsidP="00D94391">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D778CC" w:rsidRPr="006242B6" w14:paraId="7B000E6A" w14:textId="77777777" w:rsidTr="0071734E">
        <w:trPr>
          <w:trHeight w:val="288"/>
        </w:trPr>
        <w:tc>
          <w:tcPr>
            <w:tcW w:w="2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FDD66" w14:textId="11406CEA" w:rsidR="00D778CC" w:rsidRPr="006242B6" w:rsidRDefault="00D778CC" w:rsidP="00350E28">
            <w:pPr>
              <w:spacing w:after="0" w:line="240" w:lineRule="auto"/>
              <w:rPr>
                <w:rFonts w:eastAsia="Times New Roman"/>
                <w:color w:val="000000"/>
                <w:lang w:val="en-US" w:eastAsia="de-DE"/>
              </w:rPr>
            </w:pPr>
          </w:p>
        </w:tc>
        <w:tc>
          <w:tcPr>
            <w:tcW w:w="1927" w:type="dxa"/>
            <w:tcBorders>
              <w:top w:val="single" w:sz="4" w:space="0" w:color="auto"/>
              <w:left w:val="nil"/>
              <w:bottom w:val="single" w:sz="4" w:space="0" w:color="auto"/>
              <w:right w:val="single" w:sz="4" w:space="0" w:color="auto"/>
            </w:tcBorders>
            <w:shd w:val="clear" w:color="auto" w:fill="auto"/>
            <w:noWrap/>
            <w:vAlign w:val="bottom"/>
          </w:tcPr>
          <w:p w14:paraId="5DED7DCD" w14:textId="77777777" w:rsidR="00D778CC" w:rsidRPr="006242B6" w:rsidRDefault="00D778CC" w:rsidP="00350E28">
            <w:pPr>
              <w:spacing w:after="0" w:line="240" w:lineRule="auto"/>
              <w:rPr>
                <w:rFonts w:eastAsia="Times New Roman"/>
                <w:color w:val="000000"/>
                <w:lang w:val="en-US" w:eastAsia="de-DE"/>
              </w:rPr>
            </w:pPr>
          </w:p>
        </w:tc>
      </w:tr>
      <w:tr w:rsidR="00D94391" w:rsidRPr="006242B6" w14:paraId="657A67BD" w14:textId="77777777" w:rsidTr="0071734E">
        <w:trPr>
          <w:trHeight w:val="288"/>
        </w:trPr>
        <w:tc>
          <w:tcPr>
            <w:tcW w:w="2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5FCC1" w14:textId="42162464" w:rsidR="00D94391" w:rsidRPr="006242B6" w:rsidRDefault="00D94391" w:rsidP="00D94391">
            <w:pPr>
              <w:spacing w:after="0" w:line="240" w:lineRule="auto"/>
              <w:rPr>
                <w:rFonts w:eastAsia="Times New Roman"/>
                <w:color w:val="000000"/>
                <w:lang w:val="en-US" w:eastAsia="de-DE"/>
              </w:rPr>
            </w:pPr>
          </w:p>
        </w:tc>
        <w:tc>
          <w:tcPr>
            <w:tcW w:w="1927" w:type="dxa"/>
            <w:tcBorders>
              <w:top w:val="single" w:sz="4" w:space="0" w:color="auto"/>
              <w:left w:val="nil"/>
              <w:bottom w:val="single" w:sz="4" w:space="0" w:color="auto"/>
              <w:right w:val="single" w:sz="4" w:space="0" w:color="auto"/>
            </w:tcBorders>
            <w:shd w:val="clear" w:color="auto" w:fill="auto"/>
            <w:noWrap/>
            <w:vAlign w:val="bottom"/>
          </w:tcPr>
          <w:p w14:paraId="4E2E68E1" w14:textId="77777777" w:rsidR="00D94391" w:rsidRPr="006242B6" w:rsidRDefault="00D94391" w:rsidP="00D94391">
            <w:pPr>
              <w:spacing w:after="0" w:line="240" w:lineRule="auto"/>
              <w:rPr>
                <w:rFonts w:eastAsia="Times New Roman"/>
                <w:color w:val="000000"/>
                <w:lang w:val="en-US" w:eastAsia="de-DE"/>
              </w:rPr>
            </w:pPr>
          </w:p>
        </w:tc>
      </w:tr>
      <w:tr w:rsidR="00D94391" w:rsidRPr="006242B6" w14:paraId="1BDFD1D1" w14:textId="77777777" w:rsidTr="0071734E">
        <w:trPr>
          <w:trHeight w:val="288"/>
        </w:trPr>
        <w:tc>
          <w:tcPr>
            <w:tcW w:w="2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A9BFF" w14:textId="667EEC43" w:rsidR="00D94391" w:rsidRPr="006242B6" w:rsidRDefault="00D94391" w:rsidP="00D94391">
            <w:pPr>
              <w:spacing w:after="0" w:line="240" w:lineRule="auto"/>
              <w:rPr>
                <w:rFonts w:eastAsia="Times New Roman"/>
                <w:color w:val="000000"/>
                <w:lang w:val="en-US" w:eastAsia="de-DE"/>
              </w:rPr>
            </w:pPr>
          </w:p>
        </w:tc>
        <w:tc>
          <w:tcPr>
            <w:tcW w:w="1927" w:type="dxa"/>
            <w:tcBorders>
              <w:top w:val="single" w:sz="4" w:space="0" w:color="auto"/>
              <w:left w:val="nil"/>
              <w:bottom w:val="single" w:sz="4" w:space="0" w:color="auto"/>
              <w:right w:val="single" w:sz="4" w:space="0" w:color="auto"/>
            </w:tcBorders>
            <w:shd w:val="clear" w:color="auto" w:fill="auto"/>
            <w:noWrap/>
            <w:vAlign w:val="bottom"/>
          </w:tcPr>
          <w:p w14:paraId="7A6F5369" w14:textId="77777777" w:rsidR="00D94391" w:rsidRPr="006242B6" w:rsidRDefault="00D94391" w:rsidP="00D94391">
            <w:pPr>
              <w:spacing w:after="0" w:line="240" w:lineRule="auto"/>
              <w:rPr>
                <w:rFonts w:eastAsia="Times New Roman"/>
                <w:color w:val="000000"/>
                <w:lang w:val="en-US" w:eastAsia="de-DE"/>
              </w:rPr>
            </w:pPr>
          </w:p>
        </w:tc>
      </w:tr>
    </w:tbl>
    <w:p w14:paraId="1383D836" w14:textId="7B4D4B1D" w:rsidR="00916C59" w:rsidRDefault="00916C59">
      <w:pPr>
        <w:jc w:val="left"/>
        <w:rPr>
          <w:sz w:val="28"/>
          <w:szCs w:val="28"/>
          <w:lang w:val="en-US"/>
        </w:rPr>
      </w:pPr>
      <w:bookmarkStart w:id="35" w:name="_Ref458518546"/>
    </w:p>
    <w:p w14:paraId="440A4EC8" w14:textId="6790C67E" w:rsidR="00AE319E" w:rsidRDefault="002A399C" w:rsidP="008D5855">
      <w:pPr>
        <w:pStyle w:val="berschrift2"/>
        <w:numPr>
          <w:ilvl w:val="1"/>
          <w:numId w:val="15"/>
        </w:numPr>
        <w:rPr>
          <w:lang w:val="en-US"/>
        </w:rPr>
      </w:pPr>
      <w:bookmarkStart w:id="36" w:name="_Ref43109020"/>
      <w:bookmarkStart w:id="37" w:name="_Toc47337596"/>
      <w:r w:rsidRPr="002A399C">
        <w:rPr>
          <w:lang w:val="en-US"/>
        </w:rPr>
        <w:lastRenderedPageBreak/>
        <w:t>Returning results form</w:t>
      </w:r>
      <w:r>
        <w:rPr>
          <w:lang w:val="en-US"/>
        </w:rPr>
        <w:t xml:space="preserve"> for autosomal STR markers and sex</w:t>
      </w:r>
      <w:r w:rsidR="006123A9">
        <w:rPr>
          <w:lang w:val="en-US"/>
        </w:rPr>
        <w:t>-</w:t>
      </w:r>
      <w:r>
        <w:rPr>
          <w:lang w:val="en-US"/>
        </w:rPr>
        <w:t>specific markers</w:t>
      </w:r>
      <w:bookmarkEnd w:id="35"/>
      <w:bookmarkEnd w:id="36"/>
      <w:bookmarkEnd w:id="37"/>
    </w:p>
    <w:p w14:paraId="5A7D2D37" w14:textId="77777777" w:rsidR="002A399C" w:rsidRPr="002A399C" w:rsidRDefault="002A399C" w:rsidP="002A399C">
      <w:pPr>
        <w:rPr>
          <w:lang w:val="en-US"/>
        </w:rPr>
      </w:pPr>
    </w:p>
    <w:tbl>
      <w:tblPr>
        <w:tblW w:w="6938" w:type="dxa"/>
        <w:tblInd w:w="58" w:type="dxa"/>
        <w:tblCellMar>
          <w:left w:w="70" w:type="dxa"/>
          <w:right w:w="70" w:type="dxa"/>
        </w:tblCellMar>
        <w:tblLook w:val="04A0" w:firstRow="1" w:lastRow="0" w:firstColumn="1" w:lastColumn="0" w:noHBand="0" w:noVBand="1"/>
      </w:tblPr>
      <w:tblGrid>
        <w:gridCol w:w="2706"/>
        <w:gridCol w:w="1191"/>
        <w:gridCol w:w="961"/>
        <w:gridCol w:w="1119"/>
        <w:gridCol w:w="961"/>
      </w:tblGrid>
      <w:tr w:rsidR="00CE6B95" w:rsidRPr="006242B6" w14:paraId="1E142AB4" w14:textId="77777777" w:rsidTr="0004345A">
        <w:trPr>
          <w:trHeight w:val="288"/>
        </w:trPr>
        <w:tc>
          <w:tcPr>
            <w:tcW w:w="693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C79AA" w14:textId="77777777" w:rsidR="00CE6B95" w:rsidRPr="006242B6" w:rsidRDefault="00CE6B95" w:rsidP="002A399C">
            <w:pPr>
              <w:spacing w:after="0" w:line="240" w:lineRule="auto"/>
              <w:rPr>
                <w:rFonts w:eastAsia="Times New Roman"/>
                <w:b/>
                <w:color w:val="000000"/>
                <w:lang w:val="en-US" w:eastAsia="de-DE"/>
              </w:rPr>
            </w:pPr>
            <w:r w:rsidRPr="006242B6">
              <w:rPr>
                <w:rFonts w:eastAsia="Times New Roman"/>
                <w:b/>
                <w:color w:val="000000"/>
                <w:lang w:val="en-US" w:eastAsia="de-DE"/>
              </w:rPr>
              <w:t>Institution</w:t>
            </w:r>
          </w:p>
        </w:tc>
      </w:tr>
      <w:tr w:rsidR="00CE6B95" w:rsidRPr="006242B6" w14:paraId="34C277A1" w14:textId="77777777" w:rsidTr="0004345A">
        <w:trPr>
          <w:trHeight w:val="288"/>
        </w:trPr>
        <w:tc>
          <w:tcPr>
            <w:tcW w:w="6938" w:type="dxa"/>
            <w:gridSpan w:val="5"/>
            <w:tcBorders>
              <w:top w:val="nil"/>
              <w:left w:val="single" w:sz="4" w:space="0" w:color="auto"/>
              <w:bottom w:val="single" w:sz="4" w:space="0" w:color="auto"/>
              <w:right w:val="single" w:sz="4" w:space="0" w:color="auto"/>
            </w:tcBorders>
            <w:shd w:val="clear" w:color="auto" w:fill="auto"/>
            <w:noWrap/>
            <w:vAlign w:val="bottom"/>
            <w:hideMark/>
          </w:tcPr>
          <w:p w14:paraId="06B6FADC" w14:textId="77777777" w:rsidR="00CE6B95" w:rsidRPr="006242B6" w:rsidRDefault="00CE6B95"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CE6B95" w:rsidRPr="006242B6" w14:paraId="3B097661" w14:textId="77777777" w:rsidTr="0004345A">
        <w:trPr>
          <w:trHeight w:val="288"/>
        </w:trPr>
        <w:tc>
          <w:tcPr>
            <w:tcW w:w="6938" w:type="dxa"/>
            <w:gridSpan w:val="5"/>
            <w:tcBorders>
              <w:top w:val="nil"/>
              <w:left w:val="single" w:sz="4" w:space="0" w:color="auto"/>
              <w:bottom w:val="single" w:sz="4" w:space="0" w:color="auto"/>
              <w:right w:val="single" w:sz="4" w:space="0" w:color="auto"/>
            </w:tcBorders>
            <w:shd w:val="clear" w:color="auto" w:fill="auto"/>
            <w:noWrap/>
            <w:vAlign w:val="bottom"/>
            <w:hideMark/>
          </w:tcPr>
          <w:p w14:paraId="23742DB0" w14:textId="77777777" w:rsidR="00CE6B95" w:rsidRPr="006242B6" w:rsidRDefault="00CE6B95"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CE6B95" w:rsidRPr="006242B6" w14:paraId="64EFF18F" w14:textId="77777777" w:rsidTr="0004345A">
        <w:trPr>
          <w:trHeight w:val="288"/>
        </w:trPr>
        <w:tc>
          <w:tcPr>
            <w:tcW w:w="6938" w:type="dxa"/>
            <w:gridSpan w:val="5"/>
            <w:tcBorders>
              <w:top w:val="nil"/>
              <w:left w:val="single" w:sz="4" w:space="0" w:color="auto"/>
              <w:bottom w:val="single" w:sz="4" w:space="0" w:color="auto"/>
              <w:right w:val="single" w:sz="4" w:space="0" w:color="auto"/>
            </w:tcBorders>
            <w:shd w:val="clear" w:color="auto" w:fill="auto"/>
            <w:noWrap/>
            <w:vAlign w:val="bottom"/>
          </w:tcPr>
          <w:p w14:paraId="750F3EFA" w14:textId="77777777" w:rsidR="00CE6B95" w:rsidRPr="006242B6" w:rsidRDefault="00CE6B95" w:rsidP="002A399C">
            <w:pPr>
              <w:spacing w:after="0" w:line="240" w:lineRule="auto"/>
              <w:rPr>
                <w:rFonts w:eastAsia="Times New Roman"/>
                <w:color w:val="000000"/>
                <w:lang w:val="en-US" w:eastAsia="de-DE"/>
              </w:rPr>
            </w:pPr>
          </w:p>
        </w:tc>
      </w:tr>
      <w:tr w:rsidR="00CE6B95" w:rsidRPr="006242B6" w14:paraId="417A1B0E" w14:textId="77777777" w:rsidTr="0004345A">
        <w:trPr>
          <w:trHeight w:val="288"/>
        </w:trPr>
        <w:tc>
          <w:tcPr>
            <w:tcW w:w="6938" w:type="dxa"/>
            <w:gridSpan w:val="5"/>
            <w:tcBorders>
              <w:top w:val="nil"/>
              <w:left w:val="single" w:sz="4" w:space="0" w:color="auto"/>
              <w:bottom w:val="single" w:sz="4" w:space="0" w:color="auto"/>
              <w:right w:val="single" w:sz="4" w:space="0" w:color="auto"/>
            </w:tcBorders>
            <w:shd w:val="clear" w:color="auto" w:fill="auto"/>
            <w:noWrap/>
            <w:vAlign w:val="bottom"/>
            <w:hideMark/>
          </w:tcPr>
          <w:p w14:paraId="6412D4C9" w14:textId="77777777" w:rsidR="00CE6B95" w:rsidRPr="006242B6" w:rsidRDefault="00CE6B95"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CE6B95" w:rsidRPr="006242B6" w14:paraId="5B47338B" w14:textId="77777777" w:rsidTr="0004345A">
        <w:trPr>
          <w:trHeight w:val="288"/>
        </w:trPr>
        <w:tc>
          <w:tcPr>
            <w:tcW w:w="6938" w:type="dxa"/>
            <w:gridSpan w:val="5"/>
            <w:tcBorders>
              <w:top w:val="nil"/>
              <w:left w:val="single" w:sz="4" w:space="0" w:color="auto"/>
              <w:bottom w:val="single" w:sz="4" w:space="0" w:color="auto"/>
              <w:right w:val="single" w:sz="4" w:space="0" w:color="auto"/>
            </w:tcBorders>
            <w:shd w:val="clear" w:color="auto" w:fill="auto"/>
            <w:noWrap/>
            <w:vAlign w:val="bottom"/>
            <w:hideMark/>
          </w:tcPr>
          <w:p w14:paraId="046CC17B" w14:textId="77777777" w:rsidR="00CE6B95" w:rsidRPr="006242B6" w:rsidRDefault="00CE6B95" w:rsidP="002A399C">
            <w:pPr>
              <w:spacing w:after="0" w:line="240" w:lineRule="auto"/>
              <w:rPr>
                <w:rFonts w:eastAsia="Times New Roman"/>
                <w:b/>
                <w:color w:val="000000"/>
                <w:lang w:val="en-US" w:eastAsia="de-DE"/>
              </w:rPr>
            </w:pPr>
            <w:r w:rsidRPr="006242B6">
              <w:rPr>
                <w:rFonts w:eastAsia="Times New Roman"/>
                <w:b/>
                <w:color w:val="000000"/>
                <w:lang w:val="en-US" w:eastAsia="de-DE"/>
              </w:rPr>
              <w:t>Contact person</w:t>
            </w:r>
          </w:p>
        </w:tc>
      </w:tr>
      <w:tr w:rsidR="00CE6B95" w:rsidRPr="006242B6" w14:paraId="425B4C03" w14:textId="77777777" w:rsidTr="0004345A">
        <w:trPr>
          <w:trHeight w:val="288"/>
        </w:trPr>
        <w:tc>
          <w:tcPr>
            <w:tcW w:w="693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14D9C" w14:textId="78325D82" w:rsidR="00CE6B95" w:rsidRPr="006242B6" w:rsidRDefault="00CE6B95" w:rsidP="002A399C">
            <w:pPr>
              <w:spacing w:after="0" w:line="240" w:lineRule="auto"/>
              <w:rPr>
                <w:rFonts w:eastAsia="Times New Roman"/>
                <w:color w:val="000000"/>
                <w:lang w:val="en-US" w:eastAsia="de-DE"/>
              </w:rPr>
            </w:pPr>
            <w:r w:rsidRPr="006242B6">
              <w:rPr>
                <w:rFonts w:eastAsia="Times New Roman"/>
                <w:color w:val="000000"/>
                <w:lang w:val="en-US" w:eastAsia="de-DE"/>
              </w:rPr>
              <w:t>Name:</w:t>
            </w:r>
          </w:p>
        </w:tc>
      </w:tr>
      <w:tr w:rsidR="00CE6B95" w:rsidRPr="006242B6" w14:paraId="1E25F7FB" w14:textId="77777777" w:rsidTr="0004345A">
        <w:trPr>
          <w:trHeight w:val="288"/>
        </w:trPr>
        <w:tc>
          <w:tcPr>
            <w:tcW w:w="693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FEFF9" w14:textId="3F3A4DA5" w:rsidR="00CE6B95" w:rsidRPr="006242B6" w:rsidRDefault="00CE6B95" w:rsidP="002A399C">
            <w:pPr>
              <w:spacing w:after="0" w:line="240" w:lineRule="auto"/>
              <w:rPr>
                <w:rFonts w:eastAsia="Times New Roman"/>
                <w:color w:val="000000"/>
                <w:lang w:val="en-US" w:eastAsia="de-DE"/>
              </w:rPr>
            </w:pPr>
            <w:r w:rsidRPr="006242B6">
              <w:rPr>
                <w:rFonts w:eastAsia="Times New Roman"/>
                <w:color w:val="000000"/>
                <w:lang w:val="en-US" w:eastAsia="de-DE"/>
              </w:rPr>
              <w:t>Email:</w:t>
            </w:r>
          </w:p>
        </w:tc>
      </w:tr>
      <w:tr w:rsidR="00CE6B95" w:rsidRPr="006242B6" w14:paraId="6FD62B4E" w14:textId="77777777" w:rsidTr="0004345A">
        <w:trPr>
          <w:trHeight w:val="288"/>
        </w:trPr>
        <w:tc>
          <w:tcPr>
            <w:tcW w:w="6938" w:type="dxa"/>
            <w:gridSpan w:val="5"/>
            <w:tcBorders>
              <w:top w:val="nil"/>
              <w:left w:val="single" w:sz="4" w:space="0" w:color="auto"/>
              <w:bottom w:val="single" w:sz="4" w:space="0" w:color="auto"/>
              <w:right w:val="single" w:sz="4" w:space="0" w:color="auto"/>
            </w:tcBorders>
            <w:shd w:val="clear" w:color="auto" w:fill="auto"/>
            <w:noWrap/>
            <w:vAlign w:val="bottom"/>
          </w:tcPr>
          <w:p w14:paraId="31A70777" w14:textId="77777777" w:rsidR="00CE6B95" w:rsidRPr="006242B6" w:rsidRDefault="00CE6B95" w:rsidP="002A399C">
            <w:pPr>
              <w:spacing w:after="0" w:line="240" w:lineRule="auto"/>
              <w:rPr>
                <w:rFonts w:eastAsia="Times New Roman"/>
                <w:color w:val="000000"/>
                <w:lang w:val="en-US" w:eastAsia="de-DE"/>
              </w:rPr>
            </w:pPr>
          </w:p>
        </w:tc>
      </w:tr>
      <w:tr w:rsidR="00CE6B95" w:rsidRPr="006242B6" w14:paraId="1F25F2A0" w14:textId="77777777" w:rsidTr="0004345A">
        <w:trPr>
          <w:trHeight w:val="288"/>
        </w:trPr>
        <w:tc>
          <w:tcPr>
            <w:tcW w:w="6938" w:type="dxa"/>
            <w:gridSpan w:val="5"/>
            <w:tcBorders>
              <w:top w:val="nil"/>
              <w:left w:val="single" w:sz="4" w:space="0" w:color="auto"/>
              <w:bottom w:val="single" w:sz="4" w:space="0" w:color="auto"/>
              <w:right w:val="single" w:sz="4" w:space="0" w:color="auto"/>
            </w:tcBorders>
            <w:shd w:val="clear" w:color="auto" w:fill="auto"/>
            <w:noWrap/>
            <w:vAlign w:val="bottom"/>
            <w:hideMark/>
          </w:tcPr>
          <w:p w14:paraId="06484FB1" w14:textId="77777777" w:rsidR="00CE6B95" w:rsidRPr="006242B6" w:rsidRDefault="00CE6B95" w:rsidP="002A399C">
            <w:pPr>
              <w:spacing w:after="0" w:line="240" w:lineRule="auto"/>
              <w:rPr>
                <w:rFonts w:eastAsia="Times New Roman"/>
                <w:color w:val="000000"/>
                <w:lang w:val="en-US" w:eastAsia="de-DE"/>
              </w:rPr>
            </w:pPr>
            <w:r w:rsidRPr="006242B6">
              <w:rPr>
                <w:rFonts w:eastAsia="Times New Roman"/>
                <w:b/>
                <w:color w:val="000000"/>
                <w:lang w:val="en-US" w:eastAsia="de-DE"/>
              </w:rPr>
              <w:t>Autosomal STR marker</w:t>
            </w:r>
          </w:p>
        </w:tc>
      </w:tr>
      <w:tr w:rsidR="00CE6B95" w:rsidRPr="006242B6" w14:paraId="79F04D17" w14:textId="77777777" w:rsidTr="0004345A">
        <w:trPr>
          <w:trHeight w:val="288"/>
        </w:trPr>
        <w:tc>
          <w:tcPr>
            <w:tcW w:w="2706" w:type="dxa"/>
            <w:vMerge w:val="restart"/>
            <w:tcBorders>
              <w:top w:val="nil"/>
              <w:left w:val="single" w:sz="4" w:space="0" w:color="auto"/>
              <w:right w:val="single" w:sz="4" w:space="0" w:color="auto"/>
            </w:tcBorders>
            <w:shd w:val="clear" w:color="auto" w:fill="auto"/>
            <w:noWrap/>
            <w:vAlign w:val="bottom"/>
          </w:tcPr>
          <w:p w14:paraId="0DD995E1" w14:textId="77777777" w:rsidR="00CE6B95" w:rsidRPr="006242B6" w:rsidRDefault="00CE6B95" w:rsidP="002A399C">
            <w:pPr>
              <w:spacing w:after="0" w:line="240" w:lineRule="auto"/>
              <w:rPr>
                <w:rFonts w:eastAsia="Times New Roman"/>
                <w:b/>
                <w:color w:val="000000"/>
                <w:lang w:val="en-US" w:eastAsia="de-DE"/>
              </w:rPr>
            </w:pPr>
          </w:p>
        </w:tc>
        <w:tc>
          <w:tcPr>
            <w:tcW w:w="2152" w:type="dxa"/>
            <w:gridSpan w:val="2"/>
            <w:tcBorders>
              <w:top w:val="nil"/>
              <w:left w:val="nil"/>
              <w:bottom w:val="single" w:sz="4" w:space="0" w:color="auto"/>
              <w:right w:val="single" w:sz="4" w:space="0" w:color="auto"/>
            </w:tcBorders>
            <w:shd w:val="clear" w:color="auto" w:fill="auto"/>
            <w:noWrap/>
            <w:vAlign w:val="bottom"/>
          </w:tcPr>
          <w:p w14:paraId="6F57A397" w14:textId="77777777" w:rsidR="00CE6B95" w:rsidRPr="006242B6" w:rsidRDefault="00CE6B95" w:rsidP="002A399C">
            <w:pPr>
              <w:spacing w:after="0" w:line="240" w:lineRule="auto"/>
              <w:rPr>
                <w:rFonts w:eastAsia="Times New Roman"/>
                <w:b/>
                <w:color w:val="000000"/>
                <w:lang w:val="en-US" w:eastAsia="de-DE"/>
              </w:rPr>
            </w:pPr>
            <w:r w:rsidRPr="006242B6">
              <w:rPr>
                <w:rFonts w:eastAsia="Times New Roman"/>
                <w:b/>
                <w:color w:val="000000"/>
                <w:lang w:val="en-US" w:eastAsia="de-DE"/>
              </w:rPr>
              <w:t>Sample 1</w:t>
            </w:r>
          </w:p>
        </w:tc>
        <w:tc>
          <w:tcPr>
            <w:tcW w:w="2080" w:type="dxa"/>
            <w:gridSpan w:val="2"/>
            <w:tcBorders>
              <w:top w:val="nil"/>
              <w:left w:val="nil"/>
              <w:bottom w:val="single" w:sz="4" w:space="0" w:color="auto"/>
              <w:right w:val="single" w:sz="4" w:space="0" w:color="auto"/>
            </w:tcBorders>
            <w:shd w:val="clear" w:color="auto" w:fill="auto"/>
            <w:vAlign w:val="bottom"/>
          </w:tcPr>
          <w:p w14:paraId="102BC34E" w14:textId="77777777" w:rsidR="00CE6B95" w:rsidRPr="006242B6" w:rsidRDefault="00CE6B95" w:rsidP="002A399C">
            <w:pPr>
              <w:spacing w:after="0" w:line="240" w:lineRule="auto"/>
              <w:rPr>
                <w:rFonts w:eastAsia="Times New Roman"/>
                <w:b/>
                <w:color w:val="000000"/>
                <w:lang w:val="en-US" w:eastAsia="de-DE"/>
              </w:rPr>
            </w:pPr>
            <w:r w:rsidRPr="006242B6">
              <w:rPr>
                <w:rFonts w:eastAsia="Times New Roman"/>
                <w:b/>
                <w:color w:val="000000"/>
                <w:lang w:val="en-US" w:eastAsia="de-DE"/>
              </w:rPr>
              <w:t>Sample 2</w:t>
            </w:r>
          </w:p>
        </w:tc>
      </w:tr>
      <w:tr w:rsidR="00CE6B95" w:rsidRPr="006242B6" w14:paraId="4BB76EC4" w14:textId="77777777" w:rsidTr="0004345A">
        <w:trPr>
          <w:trHeight w:val="288"/>
        </w:trPr>
        <w:tc>
          <w:tcPr>
            <w:tcW w:w="2706" w:type="dxa"/>
            <w:vMerge/>
            <w:tcBorders>
              <w:left w:val="single" w:sz="4" w:space="0" w:color="auto"/>
              <w:bottom w:val="single" w:sz="4" w:space="0" w:color="auto"/>
              <w:right w:val="single" w:sz="4" w:space="0" w:color="auto"/>
            </w:tcBorders>
            <w:shd w:val="clear" w:color="auto" w:fill="auto"/>
            <w:noWrap/>
            <w:vAlign w:val="bottom"/>
          </w:tcPr>
          <w:p w14:paraId="12CA6FAF" w14:textId="77777777" w:rsidR="00CE6B95" w:rsidRPr="006242B6" w:rsidRDefault="00CE6B95" w:rsidP="002A399C">
            <w:pPr>
              <w:spacing w:after="0" w:line="240" w:lineRule="auto"/>
              <w:rPr>
                <w:rFonts w:eastAsia="Times New Roman"/>
                <w:color w:val="000000"/>
                <w:lang w:val="en-US" w:eastAsia="de-DE"/>
              </w:rPr>
            </w:pPr>
          </w:p>
        </w:tc>
        <w:tc>
          <w:tcPr>
            <w:tcW w:w="1191" w:type="dxa"/>
            <w:tcBorders>
              <w:top w:val="nil"/>
              <w:left w:val="nil"/>
              <w:bottom w:val="single" w:sz="4" w:space="0" w:color="auto"/>
              <w:right w:val="single" w:sz="4" w:space="0" w:color="auto"/>
            </w:tcBorders>
            <w:shd w:val="clear" w:color="auto" w:fill="auto"/>
            <w:noWrap/>
            <w:vAlign w:val="bottom"/>
          </w:tcPr>
          <w:p w14:paraId="7B2B37A8" w14:textId="77777777" w:rsidR="00CE6B95" w:rsidRPr="006242B6" w:rsidRDefault="00CE6B95" w:rsidP="002A399C">
            <w:pPr>
              <w:spacing w:after="0" w:line="240" w:lineRule="auto"/>
              <w:rPr>
                <w:rFonts w:eastAsia="Times New Roman"/>
                <w:color w:val="000000"/>
                <w:lang w:val="en-US" w:eastAsia="de-DE"/>
              </w:rPr>
            </w:pPr>
            <w:r w:rsidRPr="006242B6">
              <w:rPr>
                <w:rFonts w:eastAsia="Times New Roman"/>
                <w:color w:val="000000"/>
                <w:lang w:val="en-US" w:eastAsia="de-DE"/>
              </w:rPr>
              <w:t>Allele 1</w:t>
            </w:r>
          </w:p>
        </w:tc>
        <w:tc>
          <w:tcPr>
            <w:tcW w:w="961" w:type="dxa"/>
            <w:tcBorders>
              <w:top w:val="nil"/>
              <w:left w:val="nil"/>
              <w:bottom w:val="single" w:sz="4" w:space="0" w:color="auto"/>
              <w:right w:val="single" w:sz="4" w:space="0" w:color="auto"/>
            </w:tcBorders>
            <w:shd w:val="clear" w:color="auto" w:fill="auto"/>
            <w:vAlign w:val="bottom"/>
          </w:tcPr>
          <w:p w14:paraId="440312E1" w14:textId="77777777" w:rsidR="00CE6B95" w:rsidRPr="006242B6" w:rsidRDefault="00CE6B95" w:rsidP="002A399C">
            <w:pPr>
              <w:spacing w:after="0" w:line="240" w:lineRule="auto"/>
              <w:rPr>
                <w:rFonts w:eastAsia="Times New Roman"/>
                <w:color w:val="000000"/>
                <w:lang w:val="en-US" w:eastAsia="de-DE"/>
              </w:rPr>
            </w:pPr>
            <w:r w:rsidRPr="006242B6">
              <w:rPr>
                <w:rFonts w:eastAsia="Times New Roman"/>
                <w:color w:val="000000"/>
                <w:lang w:val="en-US" w:eastAsia="de-DE"/>
              </w:rPr>
              <w:t>Allele 2</w:t>
            </w:r>
          </w:p>
        </w:tc>
        <w:tc>
          <w:tcPr>
            <w:tcW w:w="1119" w:type="dxa"/>
            <w:tcBorders>
              <w:top w:val="nil"/>
              <w:left w:val="nil"/>
              <w:bottom w:val="single" w:sz="4" w:space="0" w:color="auto"/>
              <w:right w:val="single" w:sz="4" w:space="0" w:color="auto"/>
            </w:tcBorders>
            <w:shd w:val="clear" w:color="auto" w:fill="auto"/>
            <w:vAlign w:val="bottom"/>
          </w:tcPr>
          <w:p w14:paraId="44F81C7A" w14:textId="77777777" w:rsidR="00CE6B95" w:rsidRPr="006242B6" w:rsidRDefault="00CE6B95" w:rsidP="002A399C">
            <w:pPr>
              <w:spacing w:after="0" w:line="240" w:lineRule="auto"/>
              <w:rPr>
                <w:rFonts w:eastAsia="Times New Roman"/>
                <w:color w:val="000000"/>
                <w:lang w:val="en-US" w:eastAsia="de-DE"/>
              </w:rPr>
            </w:pPr>
            <w:r w:rsidRPr="006242B6">
              <w:rPr>
                <w:rFonts w:eastAsia="Times New Roman"/>
                <w:color w:val="000000"/>
                <w:lang w:val="en-US" w:eastAsia="de-DE"/>
              </w:rPr>
              <w:t>Allele1</w:t>
            </w:r>
          </w:p>
        </w:tc>
        <w:tc>
          <w:tcPr>
            <w:tcW w:w="961" w:type="dxa"/>
            <w:tcBorders>
              <w:top w:val="nil"/>
              <w:left w:val="nil"/>
              <w:bottom w:val="single" w:sz="4" w:space="0" w:color="auto"/>
              <w:right w:val="single" w:sz="4" w:space="0" w:color="auto"/>
            </w:tcBorders>
            <w:shd w:val="clear" w:color="auto" w:fill="auto"/>
            <w:vAlign w:val="bottom"/>
          </w:tcPr>
          <w:p w14:paraId="7D694CE2" w14:textId="77777777" w:rsidR="00CE6B95" w:rsidRPr="006242B6" w:rsidRDefault="00CE6B95" w:rsidP="002A399C">
            <w:pPr>
              <w:spacing w:after="0" w:line="240" w:lineRule="auto"/>
              <w:rPr>
                <w:rFonts w:eastAsia="Times New Roman"/>
                <w:color w:val="000000"/>
                <w:lang w:val="en-US" w:eastAsia="de-DE"/>
              </w:rPr>
            </w:pPr>
            <w:r w:rsidRPr="006242B6">
              <w:rPr>
                <w:rFonts w:eastAsia="Times New Roman"/>
                <w:color w:val="000000"/>
                <w:lang w:val="en-US" w:eastAsia="de-DE"/>
              </w:rPr>
              <w:t>Allele 2</w:t>
            </w:r>
          </w:p>
        </w:tc>
      </w:tr>
      <w:tr w:rsidR="002A399C" w:rsidRPr="006242B6" w14:paraId="148E04FC"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572127FF" w14:textId="77777777" w:rsidR="002A399C" w:rsidRPr="006242B6" w:rsidRDefault="002A399C" w:rsidP="002A399C">
            <w:pPr>
              <w:spacing w:after="0" w:line="240" w:lineRule="auto"/>
              <w:rPr>
                <w:rFonts w:eastAsia="Times New Roman"/>
                <w:color w:val="000000"/>
                <w:lang w:val="en-US" w:eastAsia="de-DE"/>
              </w:rPr>
            </w:pPr>
            <w:r w:rsidRPr="006242B6">
              <w:rPr>
                <w:rFonts w:eastAsia="Times New Roman"/>
                <w:color w:val="000000"/>
                <w:lang w:val="en-US" w:eastAsia="de-DE"/>
              </w:rPr>
              <w:t>C38</w:t>
            </w:r>
          </w:p>
        </w:tc>
        <w:tc>
          <w:tcPr>
            <w:tcW w:w="1191" w:type="dxa"/>
            <w:tcBorders>
              <w:top w:val="nil"/>
              <w:left w:val="nil"/>
              <w:bottom w:val="single" w:sz="4" w:space="0" w:color="auto"/>
              <w:right w:val="single" w:sz="4" w:space="0" w:color="auto"/>
            </w:tcBorders>
            <w:shd w:val="clear" w:color="auto" w:fill="auto"/>
            <w:noWrap/>
            <w:vAlign w:val="bottom"/>
            <w:hideMark/>
          </w:tcPr>
          <w:p w14:paraId="2E0856D3" w14:textId="77777777" w:rsidR="002A399C" w:rsidRPr="006242B6" w:rsidRDefault="002A399C"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961" w:type="dxa"/>
            <w:tcBorders>
              <w:top w:val="nil"/>
              <w:left w:val="nil"/>
              <w:bottom w:val="single" w:sz="4" w:space="0" w:color="auto"/>
              <w:right w:val="single" w:sz="4" w:space="0" w:color="auto"/>
            </w:tcBorders>
            <w:shd w:val="clear" w:color="auto" w:fill="auto"/>
            <w:vAlign w:val="bottom"/>
          </w:tcPr>
          <w:p w14:paraId="10F7B9CB" w14:textId="77777777" w:rsidR="002A399C" w:rsidRPr="006242B6" w:rsidRDefault="002A399C"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0A9F4BC2" w14:textId="77777777" w:rsidR="002A399C" w:rsidRPr="006242B6" w:rsidRDefault="002A399C"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1C2A0EFF" w14:textId="77777777" w:rsidR="002A399C" w:rsidRPr="006242B6" w:rsidRDefault="002A399C" w:rsidP="002A399C">
            <w:pPr>
              <w:spacing w:after="0" w:line="240" w:lineRule="auto"/>
              <w:rPr>
                <w:rFonts w:eastAsia="Times New Roman"/>
                <w:color w:val="000000"/>
                <w:lang w:val="en-US" w:eastAsia="de-DE"/>
              </w:rPr>
            </w:pPr>
          </w:p>
        </w:tc>
      </w:tr>
      <w:tr w:rsidR="002A399C" w:rsidRPr="006242B6" w14:paraId="6767AEE1"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276201CD" w14:textId="77777777" w:rsidR="002A399C" w:rsidRPr="006242B6" w:rsidRDefault="002A399C" w:rsidP="000425C4">
            <w:pPr>
              <w:spacing w:after="0" w:line="240" w:lineRule="auto"/>
              <w:rPr>
                <w:rFonts w:eastAsia="Times New Roman"/>
                <w:lang w:val="en-US" w:eastAsia="de-DE"/>
              </w:rPr>
            </w:pPr>
            <w:r w:rsidRPr="006242B6">
              <w:rPr>
                <w:rFonts w:eastAsia="Times New Roman"/>
                <w:lang w:val="en-US" w:eastAsia="de-DE"/>
              </w:rPr>
              <w:t xml:space="preserve">FH2054 </w:t>
            </w:r>
          </w:p>
        </w:tc>
        <w:tc>
          <w:tcPr>
            <w:tcW w:w="1191" w:type="dxa"/>
            <w:tcBorders>
              <w:top w:val="nil"/>
              <w:left w:val="nil"/>
              <w:bottom w:val="single" w:sz="4" w:space="0" w:color="auto"/>
              <w:right w:val="single" w:sz="4" w:space="0" w:color="auto"/>
            </w:tcBorders>
            <w:shd w:val="clear" w:color="auto" w:fill="auto"/>
            <w:noWrap/>
            <w:vAlign w:val="bottom"/>
            <w:hideMark/>
          </w:tcPr>
          <w:p w14:paraId="75EBEF89" w14:textId="77777777" w:rsidR="002A399C" w:rsidRPr="006242B6" w:rsidRDefault="002A399C"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961" w:type="dxa"/>
            <w:tcBorders>
              <w:top w:val="nil"/>
              <w:left w:val="nil"/>
              <w:bottom w:val="single" w:sz="4" w:space="0" w:color="auto"/>
              <w:right w:val="single" w:sz="4" w:space="0" w:color="auto"/>
            </w:tcBorders>
            <w:shd w:val="clear" w:color="auto" w:fill="auto"/>
            <w:vAlign w:val="bottom"/>
          </w:tcPr>
          <w:p w14:paraId="77514158" w14:textId="77777777" w:rsidR="002A399C" w:rsidRPr="006242B6" w:rsidRDefault="002A399C"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0344C070" w14:textId="77777777" w:rsidR="002A399C" w:rsidRPr="006242B6" w:rsidRDefault="002A399C"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7F9738B7" w14:textId="77777777" w:rsidR="002A399C" w:rsidRPr="006242B6" w:rsidRDefault="002A399C" w:rsidP="002A399C">
            <w:pPr>
              <w:spacing w:after="0" w:line="240" w:lineRule="auto"/>
              <w:rPr>
                <w:rFonts w:eastAsia="Times New Roman"/>
                <w:color w:val="000000"/>
                <w:lang w:val="en-US" w:eastAsia="de-DE"/>
              </w:rPr>
            </w:pPr>
          </w:p>
        </w:tc>
      </w:tr>
      <w:tr w:rsidR="002A399C" w:rsidRPr="006242B6" w14:paraId="5866E976"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0FACDBF6" w14:textId="77777777" w:rsidR="002A399C" w:rsidRPr="006242B6" w:rsidRDefault="002A399C" w:rsidP="000425C4">
            <w:pPr>
              <w:spacing w:after="0" w:line="240" w:lineRule="auto"/>
              <w:rPr>
                <w:rFonts w:eastAsia="Times New Roman"/>
                <w:lang w:val="en-US" w:eastAsia="de-DE"/>
              </w:rPr>
            </w:pPr>
            <w:r w:rsidRPr="006242B6">
              <w:rPr>
                <w:rFonts w:eastAsia="Times New Roman"/>
                <w:lang w:val="en-US" w:eastAsia="de-DE"/>
              </w:rPr>
              <w:t xml:space="preserve">FH2087ub </w:t>
            </w:r>
          </w:p>
        </w:tc>
        <w:tc>
          <w:tcPr>
            <w:tcW w:w="1191" w:type="dxa"/>
            <w:tcBorders>
              <w:top w:val="nil"/>
              <w:left w:val="nil"/>
              <w:bottom w:val="single" w:sz="4" w:space="0" w:color="auto"/>
              <w:right w:val="single" w:sz="4" w:space="0" w:color="auto"/>
            </w:tcBorders>
            <w:shd w:val="clear" w:color="auto" w:fill="auto"/>
            <w:noWrap/>
            <w:vAlign w:val="bottom"/>
            <w:hideMark/>
          </w:tcPr>
          <w:p w14:paraId="757F2742" w14:textId="77777777" w:rsidR="002A399C" w:rsidRPr="006242B6" w:rsidRDefault="002A399C"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961" w:type="dxa"/>
            <w:tcBorders>
              <w:top w:val="nil"/>
              <w:left w:val="nil"/>
              <w:bottom w:val="single" w:sz="4" w:space="0" w:color="auto"/>
              <w:right w:val="single" w:sz="4" w:space="0" w:color="auto"/>
            </w:tcBorders>
            <w:shd w:val="clear" w:color="auto" w:fill="auto"/>
            <w:vAlign w:val="bottom"/>
          </w:tcPr>
          <w:p w14:paraId="2A120657" w14:textId="77777777" w:rsidR="002A399C" w:rsidRPr="006242B6" w:rsidRDefault="002A399C"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1089F8B9" w14:textId="77777777" w:rsidR="002A399C" w:rsidRPr="006242B6" w:rsidRDefault="002A399C"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18177EC4" w14:textId="77777777" w:rsidR="002A399C" w:rsidRPr="006242B6" w:rsidRDefault="002A399C" w:rsidP="002A399C">
            <w:pPr>
              <w:spacing w:after="0" w:line="240" w:lineRule="auto"/>
              <w:rPr>
                <w:rFonts w:eastAsia="Times New Roman"/>
                <w:color w:val="000000"/>
                <w:lang w:val="en-US" w:eastAsia="de-DE"/>
              </w:rPr>
            </w:pPr>
          </w:p>
        </w:tc>
      </w:tr>
      <w:tr w:rsidR="002A399C" w:rsidRPr="006242B6" w14:paraId="4DC6040A"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7F173FE9" w14:textId="77777777" w:rsidR="002A399C" w:rsidRPr="006242B6" w:rsidRDefault="002A399C" w:rsidP="000425C4">
            <w:pPr>
              <w:spacing w:after="0" w:line="240" w:lineRule="auto"/>
              <w:rPr>
                <w:rFonts w:eastAsia="Times New Roman"/>
                <w:lang w:val="en-US" w:eastAsia="de-DE"/>
              </w:rPr>
            </w:pPr>
            <w:r w:rsidRPr="006242B6">
              <w:rPr>
                <w:rFonts w:eastAsia="Times New Roman"/>
                <w:lang w:val="en-US" w:eastAsia="de-DE"/>
              </w:rPr>
              <w:t>FH2137</w:t>
            </w:r>
          </w:p>
        </w:tc>
        <w:tc>
          <w:tcPr>
            <w:tcW w:w="1191" w:type="dxa"/>
            <w:tcBorders>
              <w:top w:val="nil"/>
              <w:left w:val="nil"/>
              <w:bottom w:val="single" w:sz="4" w:space="0" w:color="auto"/>
              <w:right w:val="single" w:sz="4" w:space="0" w:color="auto"/>
            </w:tcBorders>
            <w:shd w:val="clear" w:color="auto" w:fill="auto"/>
            <w:noWrap/>
            <w:vAlign w:val="bottom"/>
            <w:hideMark/>
          </w:tcPr>
          <w:p w14:paraId="39FBCB00" w14:textId="77777777" w:rsidR="002A399C" w:rsidRPr="006242B6" w:rsidRDefault="002A399C"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961" w:type="dxa"/>
            <w:tcBorders>
              <w:top w:val="nil"/>
              <w:left w:val="nil"/>
              <w:bottom w:val="single" w:sz="4" w:space="0" w:color="auto"/>
              <w:right w:val="single" w:sz="4" w:space="0" w:color="auto"/>
            </w:tcBorders>
            <w:shd w:val="clear" w:color="auto" w:fill="auto"/>
            <w:vAlign w:val="bottom"/>
          </w:tcPr>
          <w:p w14:paraId="0BA7947F" w14:textId="77777777" w:rsidR="002A399C" w:rsidRPr="006242B6" w:rsidRDefault="002A399C"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36F88947" w14:textId="77777777" w:rsidR="002A399C" w:rsidRPr="006242B6" w:rsidRDefault="002A399C"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77B74B05" w14:textId="77777777" w:rsidR="002A399C" w:rsidRPr="006242B6" w:rsidRDefault="002A399C" w:rsidP="002A399C">
            <w:pPr>
              <w:spacing w:after="0" w:line="240" w:lineRule="auto"/>
              <w:rPr>
                <w:rFonts w:eastAsia="Times New Roman"/>
                <w:color w:val="000000"/>
                <w:lang w:val="en-US" w:eastAsia="de-DE"/>
              </w:rPr>
            </w:pPr>
          </w:p>
        </w:tc>
      </w:tr>
      <w:tr w:rsidR="002A399C" w:rsidRPr="006242B6" w14:paraId="6430CFE5"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4095CBF9" w14:textId="77777777" w:rsidR="002A399C" w:rsidRPr="006242B6" w:rsidRDefault="002A399C" w:rsidP="000425C4">
            <w:pPr>
              <w:spacing w:after="0" w:line="240" w:lineRule="auto"/>
              <w:rPr>
                <w:rFonts w:eastAsia="Times New Roman"/>
                <w:lang w:val="en-US" w:eastAsia="de-DE"/>
              </w:rPr>
            </w:pPr>
            <w:r w:rsidRPr="006242B6">
              <w:rPr>
                <w:rFonts w:eastAsia="Times New Roman"/>
                <w:lang w:val="en-US" w:eastAsia="de-DE"/>
              </w:rPr>
              <w:t xml:space="preserve">FH2328 </w:t>
            </w:r>
          </w:p>
        </w:tc>
        <w:tc>
          <w:tcPr>
            <w:tcW w:w="1191" w:type="dxa"/>
            <w:tcBorders>
              <w:top w:val="nil"/>
              <w:left w:val="nil"/>
              <w:bottom w:val="single" w:sz="4" w:space="0" w:color="auto"/>
              <w:right w:val="single" w:sz="4" w:space="0" w:color="auto"/>
            </w:tcBorders>
            <w:shd w:val="clear" w:color="auto" w:fill="auto"/>
            <w:noWrap/>
            <w:vAlign w:val="bottom"/>
            <w:hideMark/>
          </w:tcPr>
          <w:p w14:paraId="4DBEEF37" w14:textId="77777777" w:rsidR="002A399C" w:rsidRPr="006242B6" w:rsidRDefault="002A399C"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961" w:type="dxa"/>
            <w:tcBorders>
              <w:top w:val="nil"/>
              <w:left w:val="nil"/>
              <w:bottom w:val="single" w:sz="4" w:space="0" w:color="auto"/>
              <w:right w:val="single" w:sz="4" w:space="0" w:color="auto"/>
            </w:tcBorders>
            <w:shd w:val="clear" w:color="auto" w:fill="auto"/>
            <w:vAlign w:val="bottom"/>
          </w:tcPr>
          <w:p w14:paraId="30EBF011" w14:textId="77777777" w:rsidR="002A399C" w:rsidRPr="006242B6" w:rsidRDefault="002A399C"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666582E8" w14:textId="77777777" w:rsidR="002A399C" w:rsidRPr="006242B6" w:rsidRDefault="002A399C"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5F5BEA1A" w14:textId="77777777" w:rsidR="002A399C" w:rsidRPr="006242B6" w:rsidRDefault="002A399C" w:rsidP="002A399C">
            <w:pPr>
              <w:spacing w:after="0" w:line="240" w:lineRule="auto"/>
              <w:rPr>
                <w:rFonts w:eastAsia="Times New Roman"/>
                <w:color w:val="000000"/>
                <w:lang w:val="en-US" w:eastAsia="de-DE"/>
              </w:rPr>
            </w:pPr>
          </w:p>
        </w:tc>
      </w:tr>
      <w:tr w:rsidR="002A399C" w:rsidRPr="006242B6" w14:paraId="695C967E"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3FA465F9" w14:textId="77777777" w:rsidR="002A399C" w:rsidRPr="006242B6" w:rsidRDefault="002A399C" w:rsidP="00BA7BB1">
            <w:pPr>
              <w:spacing w:after="0" w:line="240" w:lineRule="auto"/>
              <w:rPr>
                <w:rFonts w:eastAsia="Times New Roman"/>
                <w:color w:val="000000"/>
                <w:lang w:val="en-US" w:eastAsia="de-DE"/>
              </w:rPr>
            </w:pPr>
            <w:r w:rsidRPr="006242B6">
              <w:rPr>
                <w:rFonts w:eastAsia="Times New Roman"/>
                <w:color w:val="000000"/>
                <w:lang w:val="en-US" w:eastAsia="de-DE"/>
              </w:rPr>
              <w:t>FH2361</w:t>
            </w:r>
          </w:p>
        </w:tc>
        <w:tc>
          <w:tcPr>
            <w:tcW w:w="1191" w:type="dxa"/>
            <w:tcBorders>
              <w:top w:val="nil"/>
              <w:left w:val="nil"/>
              <w:bottom w:val="single" w:sz="4" w:space="0" w:color="auto"/>
              <w:right w:val="single" w:sz="4" w:space="0" w:color="auto"/>
            </w:tcBorders>
            <w:shd w:val="clear" w:color="auto" w:fill="auto"/>
            <w:noWrap/>
            <w:vAlign w:val="bottom"/>
            <w:hideMark/>
          </w:tcPr>
          <w:p w14:paraId="20E8DCDF" w14:textId="77777777" w:rsidR="002A399C" w:rsidRPr="006242B6" w:rsidRDefault="002A399C"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961" w:type="dxa"/>
            <w:tcBorders>
              <w:top w:val="nil"/>
              <w:left w:val="nil"/>
              <w:bottom w:val="single" w:sz="4" w:space="0" w:color="auto"/>
              <w:right w:val="single" w:sz="4" w:space="0" w:color="auto"/>
            </w:tcBorders>
            <w:shd w:val="clear" w:color="auto" w:fill="auto"/>
            <w:vAlign w:val="bottom"/>
          </w:tcPr>
          <w:p w14:paraId="206E2191" w14:textId="77777777" w:rsidR="002A399C" w:rsidRPr="006242B6" w:rsidRDefault="002A399C"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3C0A8740" w14:textId="77777777" w:rsidR="002A399C" w:rsidRPr="006242B6" w:rsidRDefault="002A399C"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7AF37857" w14:textId="77777777" w:rsidR="002A399C" w:rsidRPr="006242B6" w:rsidRDefault="002A399C" w:rsidP="002A399C">
            <w:pPr>
              <w:spacing w:after="0" w:line="240" w:lineRule="auto"/>
              <w:rPr>
                <w:rFonts w:eastAsia="Times New Roman"/>
                <w:color w:val="000000"/>
                <w:lang w:val="en-US" w:eastAsia="de-DE"/>
              </w:rPr>
            </w:pPr>
          </w:p>
        </w:tc>
      </w:tr>
      <w:tr w:rsidR="002A399C" w:rsidRPr="006242B6" w14:paraId="24A4AE24"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20064767" w14:textId="77777777" w:rsidR="002A399C" w:rsidRPr="006242B6" w:rsidRDefault="002A399C" w:rsidP="00BA7BB1">
            <w:pPr>
              <w:spacing w:after="0" w:line="240" w:lineRule="auto"/>
              <w:rPr>
                <w:rFonts w:eastAsia="Times New Roman"/>
                <w:color w:val="000000"/>
                <w:lang w:val="en-US" w:eastAsia="de-DE"/>
              </w:rPr>
            </w:pPr>
            <w:r w:rsidRPr="006242B6">
              <w:rPr>
                <w:rFonts w:eastAsia="Times New Roman"/>
                <w:color w:val="000000"/>
                <w:lang w:val="en-US" w:eastAsia="de-DE"/>
              </w:rPr>
              <w:t>FH2508</w:t>
            </w:r>
          </w:p>
        </w:tc>
        <w:tc>
          <w:tcPr>
            <w:tcW w:w="1191" w:type="dxa"/>
            <w:tcBorders>
              <w:top w:val="nil"/>
              <w:left w:val="nil"/>
              <w:bottom w:val="single" w:sz="4" w:space="0" w:color="auto"/>
              <w:right w:val="single" w:sz="4" w:space="0" w:color="auto"/>
            </w:tcBorders>
            <w:shd w:val="clear" w:color="auto" w:fill="auto"/>
            <w:noWrap/>
            <w:vAlign w:val="bottom"/>
            <w:hideMark/>
          </w:tcPr>
          <w:p w14:paraId="2BEDF5EA" w14:textId="77777777" w:rsidR="002A399C" w:rsidRPr="006242B6" w:rsidRDefault="002A399C"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961" w:type="dxa"/>
            <w:tcBorders>
              <w:top w:val="nil"/>
              <w:left w:val="nil"/>
              <w:bottom w:val="single" w:sz="4" w:space="0" w:color="auto"/>
              <w:right w:val="single" w:sz="4" w:space="0" w:color="auto"/>
            </w:tcBorders>
            <w:shd w:val="clear" w:color="auto" w:fill="auto"/>
            <w:vAlign w:val="bottom"/>
          </w:tcPr>
          <w:p w14:paraId="62FFCE06" w14:textId="77777777" w:rsidR="002A399C" w:rsidRPr="006242B6" w:rsidRDefault="002A399C"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0A8FA8FB" w14:textId="77777777" w:rsidR="002A399C" w:rsidRPr="006242B6" w:rsidRDefault="002A399C"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44524EC5" w14:textId="77777777" w:rsidR="002A399C" w:rsidRPr="006242B6" w:rsidRDefault="002A399C" w:rsidP="002A399C">
            <w:pPr>
              <w:spacing w:after="0" w:line="240" w:lineRule="auto"/>
              <w:rPr>
                <w:rFonts w:eastAsia="Times New Roman"/>
                <w:color w:val="000000"/>
                <w:lang w:val="en-US" w:eastAsia="de-DE"/>
              </w:rPr>
            </w:pPr>
          </w:p>
        </w:tc>
      </w:tr>
      <w:tr w:rsidR="002A399C" w:rsidRPr="006242B6" w14:paraId="0F78707F"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5CB954FF" w14:textId="77777777" w:rsidR="002A399C" w:rsidRPr="006242B6" w:rsidRDefault="002A399C" w:rsidP="000425C4">
            <w:pPr>
              <w:spacing w:after="0" w:line="240" w:lineRule="auto"/>
              <w:rPr>
                <w:rFonts w:eastAsia="Times New Roman"/>
                <w:lang w:val="en-US" w:eastAsia="de-DE"/>
              </w:rPr>
            </w:pPr>
            <w:r w:rsidRPr="006242B6">
              <w:rPr>
                <w:rFonts w:eastAsia="Times New Roman"/>
                <w:lang w:val="en-US" w:eastAsia="de-DE"/>
              </w:rPr>
              <w:t xml:space="preserve">FH2611 </w:t>
            </w:r>
          </w:p>
        </w:tc>
        <w:tc>
          <w:tcPr>
            <w:tcW w:w="1191" w:type="dxa"/>
            <w:tcBorders>
              <w:top w:val="nil"/>
              <w:left w:val="nil"/>
              <w:bottom w:val="single" w:sz="4" w:space="0" w:color="auto"/>
              <w:right w:val="single" w:sz="4" w:space="0" w:color="auto"/>
            </w:tcBorders>
            <w:shd w:val="clear" w:color="auto" w:fill="auto"/>
            <w:noWrap/>
            <w:vAlign w:val="bottom"/>
            <w:hideMark/>
          </w:tcPr>
          <w:p w14:paraId="4CFEA423" w14:textId="77777777" w:rsidR="002A399C" w:rsidRPr="006242B6" w:rsidRDefault="002A399C"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961" w:type="dxa"/>
            <w:tcBorders>
              <w:top w:val="nil"/>
              <w:left w:val="nil"/>
              <w:bottom w:val="single" w:sz="4" w:space="0" w:color="auto"/>
              <w:right w:val="single" w:sz="4" w:space="0" w:color="auto"/>
            </w:tcBorders>
            <w:shd w:val="clear" w:color="auto" w:fill="auto"/>
            <w:vAlign w:val="bottom"/>
          </w:tcPr>
          <w:p w14:paraId="5FEBA2F6" w14:textId="77777777" w:rsidR="002A399C" w:rsidRPr="006242B6" w:rsidRDefault="002A399C"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6DD7A5CF" w14:textId="77777777" w:rsidR="002A399C" w:rsidRPr="006242B6" w:rsidRDefault="002A399C"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0500EC5D" w14:textId="77777777" w:rsidR="002A399C" w:rsidRPr="006242B6" w:rsidRDefault="002A399C" w:rsidP="002A399C">
            <w:pPr>
              <w:spacing w:after="0" w:line="240" w:lineRule="auto"/>
              <w:rPr>
                <w:rFonts w:eastAsia="Times New Roman"/>
                <w:color w:val="000000"/>
                <w:lang w:val="en-US" w:eastAsia="de-DE"/>
              </w:rPr>
            </w:pPr>
          </w:p>
        </w:tc>
      </w:tr>
      <w:tr w:rsidR="002A399C" w:rsidRPr="006242B6" w14:paraId="726E6950"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1A808145" w14:textId="77777777" w:rsidR="002A399C" w:rsidRPr="006242B6" w:rsidRDefault="002A399C" w:rsidP="00BA7BB1">
            <w:pPr>
              <w:spacing w:after="0" w:line="240" w:lineRule="auto"/>
              <w:rPr>
                <w:rFonts w:eastAsia="Times New Roman"/>
                <w:color w:val="000000"/>
                <w:lang w:val="en-US" w:eastAsia="de-DE"/>
              </w:rPr>
            </w:pPr>
            <w:r w:rsidRPr="006242B6">
              <w:rPr>
                <w:rFonts w:eastAsia="Times New Roman"/>
                <w:color w:val="000000"/>
                <w:lang w:val="en-US" w:eastAsia="de-DE"/>
              </w:rPr>
              <w:t>FH2613</w:t>
            </w:r>
          </w:p>
        </w:tc>
        <w:tc>
          <w:tcPr>
            <w:tcW w:w="1191" w:type="dxa"/>
            <w:tcBorders>
              <w:top w:val="nil"/>
              <w:left w:val="nil"/>
              <w:bottom w:val="single" w:sz="4" w:space="0" w:color="auto"/>
              <w:right w:val="single" w:sz="4" w:space="0" w:color="auto"/>
            </w:tcBorders>
            <w:shd w:val="clear" w:color="auto" w:fill="auto"/>
            <w:noWrap/>
            <w:vAlign w:val="bottom"/>
            <w:hideMark/>
          </w:tcPr>
          <w:p w14:paraId="4EEBF255" w14:textId="77777777" w:rsidR="002A399C" w:rsidRPr="006242B6" w:rsidRDefault="002A399C"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961" w:type="dxa"/>
            <w:tcBorders>
              <w:top w:val="nil"/>
              <w:left w:val="nil"/>
              <w:bottom w:val="single" w:sz="4" w:space="0" w:color="auto"/>
              <w:right w:val="single" w:sz="4" w:space="0" w:color="auto"/>
            </w:tcBorders>
            <w:shd w:val="clear" w:color="auto" w:fill="auto"/>
            <w:vAlign w:val="bottom"/>
          </w:tcPr>
          <w:p w14:paraId="4CBC7E8B" w14:textId="77777777" w:rsidR="002A399C" w:rsidRPr="006242B6" w:rsidRDefault="002A399C"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764F8843" w14:textId="77777777" w:rsidR="002A399C" w:rsidRPr="006242B6" w:rsidRDefault="002A399C"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642B7683" w14:textId="77777777" w:rsidR="002A399C" w:rsidRPr="006242B6" w:rsidRDefault="002A399C" w:rsidP="002A399C">
            <w:pPr>
              <w:spacing w:after="0" w:line="240" w:lineRule="auto"/>
              <w:rPr>
                <w:rFonts w:eastAsia="Times New Roman"/>
                <w:color w:val="000000"/>
                <w:lang w:val="en-US" w:eastAsia="de-DE"/>
              </w:rPr>
            </w:pPr>
          </w:p>
        </w:tc>
      </w:tr>
      <w:tr w:rsidR="002A399C" w:rsidRPr="006242B6" w14:paraId="19D9F379"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10CB0738" w14:textId="77777777" w:rsidR="002A399C" w:rsidRPr="006242B6" w:rsidRDefault="002A399C" w:rsidP="00BA7BB1">
            <w:pPr>
              <w:spacing w:after="0" w:line="240" w:lineRule="auto"/>
              <w:rPr>
                <w:rFonts w:eastAsia="Times New Roman"/>
                <w:lang w:val="en-US" w:eastAsia="de-DE"/>
              </w:rPr>
            </w:pPr>
            <w:r w:rsidRPr="006242B6">
              <w:rPr>
                <w:rFonts w:eastAsia="Times New Roman"/>
                <w:lang w:val="en-US" w:eastAsia="de-DE"/>
              </w:rPr>
              <w:t xml:space="preserve">PEZ15 </w:t>
            </w:r>
          </w:p>
        </w:tc>
        <w:tc>
          <w:tcPr>
            <w:tcW w:w="1191" w:type="dxa"/>
            <w:tcBorders>
              <w:top w:val="nil"/>
              <w:left w:val="nil"/>
              <w:bottom w:val="single" w:sz="4" w:space="0" w:color="auto"/>
              <w:right w:val="single" w:sz="4" w:space="0" w:color="auto"/>
            </w:tcBorders>
            <w:shd w:val="clear" w:color="auto" w:fill="auto"/>
            <w:noWrap/>
            <w:vAlign w:val="bottom"/>
            <w:hideMark/>
          </w:tcPr>
          <w:p w14:paraId="57E0AB36" w14:textId="77777777" w:rsidR="002A399C" w:rsidRPr="006242B6" w:rsidRDefault="002A399C"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961" w:type="dxa"/>
            <w:tcBorders>
              <w:top w:val="nil"/>
              <w:left w:val="nil"/>
              <w:bottom w:val="single" w:sz="4" w:space="0" w:color="auto"/>
              <w:right w:val="single" w:sz="4" w:space="0" w:color="auto"/>
            </w:tcBorders>
            <w:shd w:val="clear" w:color="auto" w:fill="auto"/>
            <w:vAlign w:val="bottom"/>
          </w:tcPr>
          <w:p w14:paraId="6115157A" w14:textId="77777777" w:rsidR="002A399C" w:rsidRPr="006242B6" w:rsidRDefault="002A399C"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00E5C184" w14:textId="77777777" w:rsidR="002A399C" w:rsidRPr="006242B6" w:rsidRDefault="002A399C"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093D906A" w14:textId="77777777" w:rsidR="002A399C" w:rsidRPr="006242B6" w:rsidRDefault="002A399C" w:rsidP="002A399C">
            <w:pPr>
              <w:spacing w:after="0" w:line="240" w:lineRule="auto"/>
              <w:rPr>
                <w:rFonts w:eastAsia="Times New Roman"/>
                <w:color w:val="000000"/>
                <w:lang w:val="en-US" w:eastAsia="de-DE"/>
              </w:rPr>
            </w:pPr>
          </w:p>
        </w:tc>
      </w:tr>
      <w:tr w:rsidR="002A399C" w:rsidRPr="006242B6" w14:paraId="3E719FE6"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595E3A71" w14:textId="77777777" w:rsidR="002A399C" w:rsidRPr="006242B6" w:rsidRDefault="002A399C" w:rsidP="00BA7BB1">
            <w:pPr>
              <w:spacing w:after="0" w:line="240" w:lineRule="auto"/>
              <w:rPr>
                <w:rFonts w:eastAsia="Times New Roman"/>
                <w:lang w:val="en-US" w:eastAsia="de-DE"/>
              </w:rPr>
            </w:pPr>
            <w:r w:rsidRPr="006242B6">
              <w:rPr>
                <w:rFonts w:eastAsia="Times New Roman"/>
                <w:lang w:val="en-US" w:eastAsia="de-DE"/>
              </w:rPr>
              <w:t xml:space="preserve">PEZ3 </w:t>
            </w:r>
          </w:p>
        </w:tc>
        <w:tc>
          <w:tcPr>
            <w:tcW w:w="1191" w:type="dxa"/>
            <w:tcBorders>
              <w:top w:val="nil"/>
              <w:left w:val="nil"/>
              <w:bottom w:val="single" w:sz="4" w:space="0" w:color="auto"/>
              <w:right w:val="single" w:sz="4" w:space="0" w:color="auto"/>
            </w:tcBorders>
            <w:shd w:val="clear" w:color="auto" w:fill="auto"/>
            <w:noWrap/>
            <w:vAlign w:val="bottom"/>
            <w:hideMark/>
          </w:tcPr>
          <w:p w14:paraId="0EF4DC34" w14:textId="77777777" w:rsidR="002A399C" w:rsidRPr="006242B6" w:rsidRDefault="002A399C"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961" w:type="dxa"/>
            <w:tcBorders>
              <w:top w:val="nil"/>
              <w:left w:val="nil"/>
              <w:bottom w:val="single" w:sz="4" w:space="0" w:color="auto"/>
              <w:right w:val="single" w:sz="4" w:space="0" w:color="auto"/>
            </w:tcBorders>
            <w:shd w:val="clear" w:color="auto" w:fill="auto"/>
            <w:vAlign w:val="bottom"/>
          </w:tcPr>
          <w:p w14:paraId="62B07C46" w14:textId="77777777" w:rsidR="002A399C" w:rsidRPr="006242B6" w:rsidRDefault="002A399C"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279C6AEA" w14:textId="77777777" w:rsidR="002A399C" w:rsidRPr="006242B6" w:rsidRDefault="002A399C"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36BE528C" w14:textId="77777777" w:rsidR="002A399C" w:rsidRPr="006242B6" w:rsidRDefault="002A399C" w:rsidP="002A399C">
            <w:pPr>
              <w:spacing w:after="0" w:line="240" w:lineRule="auto"/>
              <w:rPr>
                <w:rFonts w:eastAsia="Times New Roman"/>
                <w:color w:val="000000"/>
                <w:lang w:val="en-US" w:eastAsia="de-DE"/>
              </w:rPr>
            </w:pPr>
          </w:p>
        </w:tc>
      </w:tr>
      <w:tr w:rsidR="002A399C" w:rsidRPr="006242B6" w14:paraId="5E27FA32"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281008A2" w14:textId="77777777" w:rsidR="002A399C" w:rsidRPr="006242B6" w:rsidRDefault="002A399C" w:rsidP="00BA7BB1">
            <w:pPr>
              <w:spacing w:after="0" w:line="240" w:lineRule="auto"/>
              <w:rPr>
                <w:rFonts w:eastAsia="Times New Roman"/>
                <w:lang w:val="en-US" w:eastAsia="de-DE"/>
              </w:rPr>
            </w:pPr>
            <w:r w:rsidRPr="006242B6">
              <w:rPr>
                <w:rFonts w:eastAsia="Times New Roman"/>
                <w:lang w:val="en-US" w:eastAsia="de-DE"/>
              </w:rPr>
              <w:t xml:space="preserve">PEZ6 </w:t>
            </w:r>
          </w:p>
        </w:tc>
        <w:tc>
          <w:tcPr>
            <w:tcW w:w="1191" w:type="dxa"/>
            <w:tcBorders>
              <w:top w:val="nil"/>
              <w:left w:val="nil"/>
              <w:bottom w:val="single" w:sz="4" w:space="0" w:color="auto"/>
              <w:right w:val="single" w:sz="4" w:space="0" w:color="auto"/>
            </w:tcBorders>
            <w:shd w:val="clear" w:color="auto" w:fill="auto"/>
            <w:noWrap/>
            <w:vAlign w:val="bottom"/>
            <w:hideMark/>
          </w:tcPr>
          <w:p w14:paraId="0A27ECAC" w14:textId="77777777" w:rsidR="002A399C" w:rsidRPr="006242B6" w:rsidRDefault="002A399C"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961" w:type="dxa"/>
            <w:tcBorders>
              <w:top w:val="nil"/>
              <w:left w:val="nil"/>
              <w:bottom w:val="single" w:sz="4" w:space="0" w:color="auto"/>
              <w:right w:val="single" w:sz="4" w:space="0" w:color="auto"/>
            </w:tcBorders>
            <w:shd w:val="clear" w:color="auto" w:fill="auto"/>
            <w:vAlign w:val="bottom"/>
          </w:tcPr>
          <w:p w14:paraId="38AF3057" w14:textId="77777777" w:rsidR="002A399C" w:rsidRPr="006242B6" w:rsidRDefault="002A399C"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33DE59BD" w14:textId="77777777" w:rsidR="002A399C" w:rsidRPr="006242B6" w:rsidRDefault="002A399C"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74258338" w14:textId="77777777" w:rsidR="002A399C" w:rsidRPr="006242B6" w:rsidRDefault="002A399C" w:rsidP="002A399C">
            <w:pPr>
              <w:spacing w:after="0" w:line="240" w:lineRule="auto"/>
              <w:rPr>
                <w:rFonts w:eastAsia="Times New Roman"/>
                <w:color w:val="000000"/>
                <w:lang w:val="en-US" w:eastAsia="de-DE"/>
              </w:rPr>
            </w:pPr>
          </w:p>
        </w:tc>
      </w:tr>
      <w:tr w:rsidR="002A399C" w:rsidRPr="006242B6" w14:paraId="290F8E7A"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3EB63DEF" w14:textId="77777777" w:rsidR="002A399C" w:rsidRPr="006242B6" w:rsidRDefault="002A399C" w:rsidP="00BA7BB1">
            <w:pPr>
              <w:spacing w:after="0" w:line="240" w:lineRule="auto"/>
              <w:rPr>
                <w:rFonts w:eastAsia="Times New Roman"/>
                <w:lang w:val="en-US" w:eastAsia="de-DE"/>
              </w:rPr>
            </w:pPr>
            <w:proofErr w:type="spellStart"/>
            <w:r w:rsidRPr="006242B6">
              <w:rPr>
                <w:rFonts w:eastAsia="Times New Roman"/>
                <w:lang w:val="en-US" w:eastAsia="de-DE"/>
              </w:rPr>
              <w:t>WilmsTF</w:t>
            </w:r>
            <w:proofErr w:type="spellEnd"/>
            <w:r w:rsidRPr="006242B6">
              <w:rPr>
                <w:rFonts w:eastAsia="Times New Roman"/>
                <w:lang w:val="en-US" w:eastAsia="de-DE"/>
              </w:rPr>
              <w:t xml:space="preserve"> </w:t>
            </w:r>
          </w:p>
        </w:tc>
        <w:tc>
          <w:tcPr>
            <w:tcW w:w="1191" w:type="dxa"/>
            <w:tcBorders>
              <w:top w:val="nil"/>
              <w:left w:val="nil"/>
              <w:bottom w:val="single" w:sz="4" w:space="0" w:color="auto"/>
              <w:right w:val="single" w:sz="4" w:space="0" w:color="auto"/>
            </w:tcBorders>
            <w:shd w:val="clear" w:color="auto" w:fill="auto"/>
            <w:noWrap/>
            <w:vAlign w:val="bottom"/>
            <w:hideMark/>
          </w:tcPr>
          <w:p w14:paraId="7072D7A2" w14:textId="77777777" w:rsidR="002A399C" w:rsidRPr="006242B6" w:rsidRDefault="002A399C"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961" w:type="dxa"/>
            <w:tcBorders>
              <w:top w:val="nil"/>
              <w:left w:val="nil"/>
              <w:bottom w:val="single" w:sz="4" w:space="0" w:color="auto"/>
              <w:right w:val="single" w:sz="4" w:space="0" w:color="auto"/>
            </w:tcBorders>
            <w:shd w:val="clear" w:color="auto" w:fill="auto"/>
            <w:vAlign w:val="bottom"/>
          </w:tcPr>
          <w:p w14:paraId="00C74B94" w14:textId="77777777" w:rsidR="002A399C" w:rsidRPr="006242B6" w:rsidRDefault="002A399C"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78AB2BA1" w14:textId="77777777" w:rsidR="002A399C" w:rsidRPr="006242B6" w:rsidRDefault="002A399C"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59B5A88A" w14:textId="77777777" w:rsidR="002A399C" w:rsidRPr="006242B6" w:rsidRDefault="002A399C" w:rsidP="002A399C">
            <w:pPr>
              <w:spacing w:after="0" w:line="240" w:lineRule="auto"/>
              <w:rPr>
                <w:rFonts w:eastAsia="Times New Roman"/>
                <w:color w:val="000000"/>
                <w:lang w:val="en-US" w:eastAsia="de-DE"/>
              </w:rPr>
            </w:pPr>
          </w:p>
        </w:tc>
      </w:tr>
      <w:tr w:rsidR="002A399C" w:rsidRPr="006242B6" w14:paraId="6E106478"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54D997B7" w14:textId="77777777" w:rsidR="002A399C" w:rsidRPr="006242B6" w:rsidRDefault="002A399C" w:rsidP="002A399C">
            <w:pPr>
              <w:spacing w:after="0" w:line="240" w:lineRule="auto"/>
              <w:rPr>
                <w:rFonts w:eastAsia="Times New Roman"/>
                <w:lang w:val="en-US" w:eastAsia="de-DE"/>
              </w:rPr>
            </w:pPr>
            <w:r w:rsidRPr="006242B6">
              <w:rPr>
                <w:rFonts w:eastAsia="Times New Roman"/>
                <w:lang w:val="en-US" w:eastAsia="de-DE"/>
              </w:rPr>
              <w:t> </w:t>
            </w:r>
          </w:p>
        </w:tc>
        <w:tc>
          <w:tcPr>
            <w:tcW w:w="1191" w:type="dxa"/>
            <w:tcBorders>
              <w:top w:val="nil"/>
              <w:left w:val="nil"/>
              <w:bottom w:val="single" w:sz="4" w:space="0" w:color="auto"/>
              <w:right w:val="single" w:sz="4" w:space="0" w:color="auto"/>
            </w:tcBorders>
            <w:shd w:val="clear" w:color="auto" w:fill="auto"/>
            <w:noWrap/>
            <w:vAlign w:val="bottom"/>
            <w:hideMark/>
          </w:tcPr>
          <w:p w14:paraId="3A9E2691" w14:textId="77777777" w:rsidR="002A399C" w:rsidRPr="006242B6" w:rsidRDefault="002A399C"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961" w:type="dxa"/>
            <w:tcBorders>
              <w:top w:val="nil"/>
              <w:left w:val="nil"/>
              <w:bottom w:val="single" w:sz="4" w:space="0" w:color="auto"/>
              <w:right w:val="single" w:sz="4" w:space="0" w:color="auto"/>
            </w:tcBorders>
            <w:shd w:val="clear" w:color="auto" w:fill="auto"/>
            <w:vAlign w:val="bottom"/>
          </w:tcPr>
          <w:p w14:paraId="603A4F68" w14:textId="77777777" w:rsidR="002A399C" w:rsidRPr="006242B6" w:rsidRDefault="002A399C"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3805349B" w14:textId="77777777" w:rsidR="002A399C" w:rsidRPr="006242B6" w:rsidRDefault="002A399C"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3ABFE065" w14:textId="77777777" w:rsidR="002A399C" w:rsidRPr="006242B6" w:rsidRDefault="002A399C" w:rsidP="002A399C">
            <w:pPr>
              <w:spacing w:after="0" w:line="240" w:lineRule="auto"/>
              <w:rPr>
                <w:rFonts w:eastAsia="Times New Roman"/>
                <w:color w:val="000000"/>
                <w:lang w:val="en-US" w:eastAsia="de-DE"/>
              </w:rPr>
            </w:pPr>
          </w:p>
        </w:tc>
      </w:tr>
      <w:tr w:rsidR="002A399C" w:rsidRPr="006242B6" w14:paraId="1FDA21E7"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14:paraId="05EB5160" w14:textId="3AC191E0" w:rsidR="002A399C" w:rsidRPr="006242B6" w:rsidRDefault="002A399C" w:rsidP="002A399C">
            <w:pPr>
              <w:spacing w:after="0" w:line="240" w:lineRule="auto"/>
              <w:rPr>
                <w:rFonts w:eastAsia="Times New Roman"/>
                <w:b/>
                <w:color w:val="000000"/>
                <w:lang w:val="en-US" w:eastAsia="de-DE"/>
              </w:rPr>
            </w:pPr>
            <w:r w:rsidRPr="006242B6">
              <w:rPr>
                <w:rFonts w:eastAsia="Times New Roman"/>
                <w:b/>
                <w:color w:val="000000"/>
                <w:lang w:val="en-US" w:eastAsia="de-DE"/>
              </w:rPr>
              <w:t>Sex</w:t>
            </w:r>
            <w:r w:rsidR="006123A9">
              <w:rPr>
                <w:rFonts w:eastAsia="Times New Roman"/>
                <w:b/>
                <w:color w:val="000000"/>
                <w:lang w:val="en-US" w:eastAsia="de-DE"/>
              </w:rPr>
              <w:t>-</w:t>
            </w:r>
            <w:r w:rsidRPr="006242B6">
              <w:rPr>
                <w:rFonts w:eastAsia="Times New Roman"/>
                <w:b/>
                <w:color w:val="000000"/>
                <w:lang w:val="en-US" w:eastAsia="de-DE"/>
              </w:rPr>
              <w:t>specific marker</w:t>
            </w:r>
          </w:p>
        </w:tc>
        <w:tc>
          <w:tcPr>
            <w:tcW w:w="1191" w:type="dxa"/>
            <w:tcBorders>
              <w:top w:val="nil"/>
              <w:left w:val="nil"/>
              <w:bottom w:val="single" w:sz="4" w:space="0" w:color="auto"/>
              <w:right w:val="single" w:sz="4" w:space="0" w:color="auto"/>
            </w:tcBorders>
            <w:shd w:val="clear" w:color="auto" w:fill="auto"/>
            <w:noWrap/>
            <w:vAlign w:val="bottom"/>
            <w:hideMark/>
          </w:tcPr>
          <w:p w14:paraId="2F9D7411" w14:textId="77777777" w:rsidR="002A399C" w:rsidRPr="006242B6" w:rsidRDefault="002A399C"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467A7FC0" w14:textId="77777777" w:rsidR="002A399C" w:rsidRPr="006242B6" w:rsidRDefault="002A399C"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6483BED7" w14:textId="77777777" w:rsidR="002A399C" w:rsidRPr="006242B6" w:rsidRDefault="002A399C"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2D3D32FF" w14:textId="77777777" w:rsidR="002A399C" w:rsidRPr="006242B6" w:rsidRDefault="002A399C" w:rsidP="002A399C">
            <w:pPr>
              <w:spacing w:after="0" w:line="240" w:lineRule="auto"/>
              <w:rPr>
                <w:rFonts w:eastAsia="Times New Roman"/>
                <w:color w:val="000000"/>
                <w:lang w:val="en-US" w:eastAsia="de-DE"/>
              </w:rPr>
            </w:pPr>
          </w:p>
        </w:tc>
      </w:tr>
      <w:tr w:rsidR="00CE6B95" w:rsidRPr="006242B6" w14:paraId="6D313144" w14:textId="77777777" w:rsidTr="0004345A">
        <w:trPr>
          <w:trHeight w:val="288"/>
        </w:trPr>
        <w:tc>
          <w:tcPr>
            <w:tcW w:w="2706" w:type="dxa"/>
            <w:vMerge w:val="restart"/>
            <w:tcBorders>
              <w:top w:val="nil"/>
              <w:left w:val="single" w:sz="4" w:space="0" w:color="auto"/>
              <w:right w:val="single" w:sz="4" w:space="0" w:color="auto"/>
            </w:tcBorders>
            <w:shd w:val="clear" w:color="auto" w:fill="auto"/>
            <w:vAlign w:val="bottom"/>
          </w:tcPr>
          <w:p w14:paraId="0E53566A" w14:textId="77777777" w:rsidR="00CE6B95" w:rsidRPr="006242B6" w:rsidRDefault="00CE6B95" w:rsidP="002A399C">
            <w:pPr>
              <w:spacing w:after="0" w:line="240" w:lineRule="auto"/>
              <w:rPr>
                <w:rFonts w:eastAsia="Times New Roman"/>
                <w:lang w:val="en-US" w:eastAsia="de-DE"/>
              </w:rPr>
            </w:pPr>
          </w:p>
        </w:tc>
        <w:tc>
          <w:tcPr>
            <w:tcW w:w="2152" w:type="dxa"/>
            <w:gridSpan w:val="2"/>
            <w:tcBorders>
              <w:top w:val="nil"/>
              <w:left w:val="nil"/>
              <w:bottom w:val="single" w:sz="4" w:space="0" w:color="auto"/>
              <w:right w:val="single" w:sz="4" w:space="0" w:color="auto"/>
            </w:tcBorders>
            <w:shd w:val="clear" w:color="auto" w:fill="auto"/>
            <w:noWrap/>
            <w:vAlign w:val="bottom"/>
          </w:tcPr>
          <w:p w14:paraId="2E26DC87" w14:textId="77777777" w:rsidR="00CE6B95" w:rsidRPr="006242B6" w:rsidRDefault="00CE6B95" w:rsidP="002A399C">
            <w:pPr>
              <w:spacing w:after="0" w:line="240" w:lineRule="auto"/>
              <w:rPr>
                <w:rFonts w:eastAsia="Times New Roman"/>
                <w:color w:val="000000"/>
                <w:lang w:val="en-US" w:eastAsia="de-DE"/>
              </w:rPr>
            </w:pPr>
            <w:r w:rsidRPr="006242B6">
              <w:rPr>
                <w:rFonts w:eastAsia="Times New Roman"/>
                <w:b/>
                <w:color w:val="000000"/>
                <w:lang w:val="en-US" w:eastAsia="de-DE"/>
              </w:rPr>
              <w:t>Sample 1</w:t>
            </w:r>
          </w:p>
        </w:tc>
        <w:tc>
          <w:tcPr>
            <w:tcW w:w="2080" w:type="dxa"/>
            <w:gridSpan w:val="2"/>
            <w:tcBorders>
              <w:top w:val="nil"/>
              <w:left w:val="nil"/>
              <w:bottom w:val="single" w:sz="4" w:space="0" w:color="auto"/>
              <w:right w:val="single" w:sz="4" w:space="0" w:color="auto"/>
            </w:tcBorders>
            <w:shd w:val="clear" w:color="auto" w:fill="auto"/>
            <w:vAlign w:val="bottom"/>
          </w:tcPr>
          <w:p w14:paraId="23E6ED7A" w14:textId="77777777" w:rsidR="00CE6B95" w:rsidRPr="006242B6" w:rsidRDefault="00CE6B95" w:rsidP="002A399C">
            <w:pPr>
              <w:spacing w:after="0" w:line="240" w:lineRule="auto"/>
              <w:rPr>
                <w:rFonts w:eastAsia="Times New Roman"/>
                <w:color w:val="000000"/>
                <w:lang w:val="en-US" w:eastAsia="de-DE"/>
              </w:rPr>
            </w:pPr>
            <w:r w:rsidRPr="006242B6">
              <w:rPr>
                <w:rFonts w:eastAsia="Times New Roman"/>
                <w:b/>
                <w:color w:val="000000"/>
                <w:lang w:val="en-US" w:eastAsia="de-DE"/>
              </w:rPr>
              <w:t>Sample 2</w:t>
            </w:r>
          </w:p>
        </w:tc>
      </w:tr>
      <w:tr w:rsidR="00CE6B95" w:rsidRPr="006242B6" w14:paraId="311B8D62" w14:textId="77777777" w:rsidTr="0004345A">
        <w:trPr>
          <w:trHeight w:val="288"/>
        </w:trPr>
        <w:tc>
          <w:tcPr>
            <w:tcW w:w="2706" w:type="dxa"/>
            <w:vMerge/>
            <w:tcBorders>
              <w:left w:val="single" w:sz="4" w:space="0" w:color="auto"/>
              <w:bottom w:val="single" w:sz="4" w:space="0" w:color="auto"/>
              <w:right w:val="single" w:sz="4" w:space="0" w:color="auto"/>
            </w:tcBorders>
            <w:shd w:val="clear" w:color="auto" w:fill="auto"/>
            <w:vAlign w:val="bottom"/>
          </w:tcPr>
          <w:p w14:paraId="133BF6A4" w14:textId="77777777" w:rsidR="00CE6B95" w:rsidRPr="006242B6" w:rsidRDefault="00CE6B95" w:rsidP="002A399C">
            <w:pPr>
              <w:spacing w:after="0" w:line="240" w:lineRule="auto"/>
              <w:rPr>
                <w:rFonts w:eastAsia="Times New Roman"/>
                <w:lang w:val="en-US" w:eastAsia="de-DE"/>
              </w:rPr>
            </w:pPr>
          </w:p>
        </w:tc>
        <w:tc>
          <w:tcPr>
            <w:tcW w:w="1191" w:type="dxa"/>
            <w:tcBorders>
              <w:top w:val="nil"/>
              <w:left w:val="nil"/>
              <w:bottom w:val="single" w:sz="4" w:space="0" w:color="auto"/>
              <w:right w:val="single" w:sz="4" w:space="0" w:color="auto"/>
            </w:tcBorders>
            <w:shd w:val="clear" w:color="auto" w:fill="auto"/>
            <w:noWrap/>
            <w:vAlign w:val="bottom"/>
          </w:tcPr>
          <w:p w14:paraId="7E71ABA5" w14:textId="77777777" w:rsidR="00CE6B95" w:rsidRPr="006242B6" w:rsidRDefault="00CE6B95" w:rsidP="002A399C">
            <w:pPr>
              <w:spacing w:after="0" w:line="240" w:lineRule="auto"/>
              <w:rPr>
                <w:rFonts w:eastAsia="Times New Roman"/>
                <w:color w:val="000000"/>
                <w:lang w:val="en-US" w:eastAsia="de-DE"/>
              </w:rPr>
            </w:pPr>
            <w:r w:rsidRPr="006242B6">
              <w:rPr>
                <w:rFonts w:eastAsia="Times New Roman"/>
                <w:color w:val="000000"/>
                <w:lang w:val="en-US" w:eastAsia="de-DE"/>
              </w:rPr>
              <w:t>Allele 1</w:t>
            </w:r>
          </w:p>
        </w:tc>
        <w:tc>
          <w:tcPr>
            <w:tcW w:w="961" w:type="dxa"/>
            <w:tcBorders>
              <w:top w:val="nil"/>
              <w:left w:val="nil"/>
              <w:bottom w:val="single" w:sz="4" w:space="0" w:color="auto"/>
              <w:right w:val="single" w:sz="4" w:space="0" w:color="auto"/>
            </w:tcBorders>
            <w:shd w:val="clear" w:color="auto" w:fill="auto"/>
            <w:vAlign w:val="bottom"/>
          </w:tcPr>
          <w:p w14:paraId="69D2D060" w14:textId="77777777" w:rsidR="00CE6B95" w:rsidRPr="006242B6" w:rsidRDefault="00CE6B95" w:rsidP="002A399C">
            <w:pPr>
              <w:spacing w:after="0" w:line="240" w:lineRule="auto"/>
              <w:rPr>
                <w:rFonts w:eastAsia="Times New Roman"/>
                <w:color w:val="000000"/>
                <w:lang w:val="en-US" w:eastAsia="de-DE"/>
              </w:rPr>
            </w:pPr>
            <w:r w:rsidRPr="006242B6">
              <w:rPr>
                <w:rFonts w:eastAsia="Times New Roman"/>
                <w:color w:val="000000"/>
                <w:lang w:val="en-US" w:eastAsia="de-DE"/>
              </w:rPr>
              <w:t>Allele 2</w:t>
            </w:r>
          </w:p>
        </w:tc>
        <w:tc>
          <w:tcPr>
            <w:tcW w:w="1119" w:type="dxa"/>
            <w:tcBorders>
              <w:top w:val="nil"/>
              <w:left w:val="nil"/>
              <w:bottom w:val="single" w:sz="4" w:space="0" w:color="auto"/>
              <w:right w:val="single" w:sz="4" w:space="0" w:color="auto"/>
            </w:tcBorders>
            <w:shd w:val="clear" w:color="auto" w:fill="auto"/>
            <w:vAlign w:val="bottom"/>
          </w:tcPr>
          <w:p w14:paraId="5790E165" w14:textId="77777777" w:rsidR="00CE6B95" w:rsidRPr="006242B6" w:rsidRDefault="00CE6B95" w:rsidP="002A399C">
            <w:pPr>
              <w:spacing w:after="0" w:line="240" w:lineRule="auto"/>
              <w:rPr>
                <w:rFonts w:eastAsia="Times New Roman"/>
                <w:color w:val="000000"/>
                <w:lang w:val="en-US" w:eastAsia="de-DE"/>
              </w:rPr>
            </w:pPr>
            <w:r w:rsidRPr="006242B6">
              <w:rPr>
                <w:rFonts w:eastAsia="Times New Roman"/>
                <w:color w:val="000000"/>
                <w:lang w:val="en-US" w:eastAsia="de-DE"/>
              </w:rPr>
              <w:t>Allele1</w:t>
            </w:r>
          </w:p>
        </w:tc>
        <w:tc>
          <w:tcPr>
            <w:tcW w:w="961" w:type="dxa"/>
            <w:tcBorders>
              <w:top w:val="nil"/>
              <w:left w:val="nil"/>
              <w:bottom w:val="single" w:sz="4" w:space="0" w:color="auto"/>
              <w:right w:val="single" w:sz="4" w:space="0" w:color="auto"/>
            </w:tcBorders>
            <w:shd w:val="clear" w:color="auto" w:fill="auto"/>
            <w:vAlign w:val="bottom"/>
          </w:tcPr>
          <w:p w14:paraId="6C23B675" w14:textId="77777777" w:rsidR="00CE6B95" w:rsidRPr="006242B6" w:rsidRDefault="00CE6B95" w:rsidP="002A399C">
            <w:pPr>
              <w:spacing w:after="0" w:line="240" w:lineRule="auto"/>
              <w:rPr>
                <w:rFonts w:eastAsia="Times New Roman"/>
                <w:color w:val="000000"/>
                <w:lang w:val="en-US" w:eastAsia="de-DE"/>
              </w:rPr>
            </w:pPr>
            <w:r w:rsidRPr="006242B6">
              <w:rPr>
                <w:rFonts w:eastAsia="Times New Roman"/>
                <w:color w:val="000000"/>
                <w:lang w:val="en-US" w:eastAsia="de-DE"/>
              </w:rPr>
              <w:t>Allele 2</w:t>
            </w:r>
          </w:p>
        </w:tc>
      </w:tr>
      <w:tr w:rsidR="00160082" w:rsidRPr="006242B6" w14:paraId="0E02EEA0"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090BAB37" w14:textId="2F061D89" w:rsidR="00160082" w:rsidRPr="006242B6" w:rsidRDefault="00160082" w:rsidP="002A399C">
            <w:pPr>
              <w:spacing w:after="0" w:line="240" w:lineRule="auto"/>
              <w:rPr>
                <w:rFonts w:eastAsia="Times New Roman"/>
                <w:lang w:val="en-US" w:eastAsia="de-DE"/>
              </w:rPr>
            </w:pPr>
            <w:r w:rsidRPr="006242B6">
              <w:rPr>
                <w:rFonts w:eastAsia="Times New Roman"/>
                <w:lang w:val="en-US" w:eastAsia="de-DE"/>
              </w:rPr>
              <w:t>Amelogenin</w:t>
            </w:r>
          </w:p>
        </w:tc>
        <w:tc>
          <w:tcPr>
            <w:tcW w:w="1191" w:type="dxa"/>
            <w:tcBorders>
              <w:top w:val="nil"/>
              <w:left w:val="nil"/>
              <w:bottom w:val="single" w:sz="4" w:space="0" w:color="auto"/>
              <w:right w:val="single" w:sz="4" w:space="0" w:color="auto"/>
            </w:tcBorders>
            <w:shd w:val="clear" w:color="auto" w:fill="auto"/>
            <w:noWrap/>
            <w:vAlign w:val="bottom"/>
            <w:hideMark/>
          </w:tcPr>
          <w:p w14:paraId="1FB422D1" w14:textId="77777777" w:rsidR="00160082" w:rsidRPr="006242B6" w:rsidRDefault="00160082"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961" w:type="dxa"/>
            <w:tcBorders>
              <w:top w:val="nil"/>
              <w:left w:val="nil"/>
              <w:bottom w:val="single" w:sz="4" w:space="0" w:color="auto"/>
              <w:right w:val="single" w:sz="4" w:space="0" w:color="auto"/>
            </w:tcBorders>
            <w:shd w:val="clear" w:color="auto" w:fill="auto"/>
            <w:vAlign w:val="bottom"/>
          </w:tcPr>
          <w:p w14:paraId="5CA86A7D" w14:textId="77777777" w:rsidR="00160082" w:rsidRPr="006242B6" w:rsidRDefault="00160082"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440A30F3" w14:textId="77777777" w:rsidR="00160082" w:rsidRPr="006242B6" w:rsidRDefault="00160082"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5604B790" w14:textId="77777777" w:rsidR="00160082" w:rsidRPr="006242B6" w:rsidRDefault="00160082" w:rsidP="002A399C">
            <w:pPr>
              <w:spacing w:after="0" w:line="240" w:lineRule="auto"/>
              <w:rPr>
                <w:rFonts w:eastAsia="Times New Roman"/>
                <w:color w:val="000000"/>
                <w:lang w:val="en-US" w:eastAsia="de-DE"/>
              </w:rPr>
            </w:pPr>
          </w:p>
        </w:tc>
      </w:tr>
      <w:tr w:rsidR="00160082" w:rsidRPr="006242B6" w14:paraId="35B94855" w14:textId="77777777" w:rsidTr="00160082">
        <w:trPr>
          <w:trHeight w:val="288"/>
        </w:trPr>
        <w:tc>
          <w:tcPr>
            <w:tcW w:w="2706" w:type="dxa"/>
            <w:tcBorders>
              <w:top w:val="nil"/>
              <w:left w:val="single" w:sz="4" w:space="0" w:color="auto"/>
              <w:bottom w:val="single" w:sz="4" w:space="0" w:color="auto"/>
              <w:right w:val="single" w:sz="4" w:space="0" w:color="auto"/>
            </w:tcBorders>
            <w:shd w:val="clear" w:color="auto" w:fill="auto"/>
            <w:vAlign w:val="bottom"/>
            <w:hideMark/>
          </w:tcPr>
          <w:p w14:paraId="21892567" w14:textId="77777777" w:rsidR="00160082" w:rsidRPr="006242B6" w:rsidRDefault="00160082" w:rsidP="002A399C">
            <w:pPr>
              <w:spacing w:after="0" w:line="240" w:lineRule="auto"/>
              <w:rPr>
                <w:rFonts w:eastAsia="Times New Roman"/>
                <w:lang w:val="en-US" w:eastAsia="de-DE"/>
              </w:rPr>
            </w:pPr>
            <w:r w:rsidRPr="006242B6">
              <w:rPr>
                <w:rFonts w:eastAsia="Times New Roman"/>
                <w:lang w:val="en-US" w:eastAsia="de-DE"/>
              </w:rPr>
              <w:t> SRY</w:t>
            </w:r>
          </w:p>
        </w:tc>
        <w:tc>
          <w:tcPr>
            <w:tcW w:w="1191" w:type="dxa"/>
            <w:tcBorders>
              <w:top w:val="nil"/>
              <w:left w:val="nil"/>
              <w:bottom w:val="single" w:sz="4" w:space="0" w:color="auto"/>
              <w:right w:val="single" w:sz="4" w:space="0" w:color="auto"/>
            </w:tcBorders>
            <w:shd w:val="clear" w:color="auto" w:fill="auto"/>
            <w:noWrap/>
            <w:vAlign w:val="bottom"/>
            <w:hideMark/>
          </w:tcPr>
          <w:p w14:paraId="256C9984" w14:textId="77777777" w:rsidR="00160082" w:rsidRPr="006242B6" w:rsidRDefault="00160082" w:rsidP="002A399C">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961" w:type="dxa"/>
            <w:tcBorders>
              <w:top w:val="nil"/>
              <w:left w:val="nil"/>
              <w:bottom w:val="single" w:sz="4" w:space="0" w:color="auto"/>
              <w:right w:val="single" w:sz="4" w:space="0" w:color="auto"/>
            </w:tcBorders>
            <w:shd w:val="clear" w:color="auto" w:fill="auto"/>
            <w:vAlign w:val="bottom"/>
          </w:tcPr>
          <w:p w14:paraId="524A202A" w14:textId="77777777" w:rsidR="00160082" w:rsidRPr="006242B6" w:rsidRDefault="00160082" w:rsidP="002A399C">
            <w:pPr>
              <w:spacing w:after="0" w:line="240" w:lineRule="auto"/>
              <w:rPr>
                <w:rFonts w:eastAsia="Times New Roman"/>
                <w:color w:val="000000"/>
                <w:lang w:val="en-US" w:eastAsia="de-DE"/>
              </w:rPr>
            </w:pPr>
          </w:p>
        </w:tc>
        <w:tc>
          <w:tcPr>
            <w:tcW w:w="1119" w:type="dxa"/>
            <w:tcBorders>
              <w:top w:val="nil"/>
              <w:left w:val="nil"/>
              <w:bottom w:val="single" w:sz="4" w:space="0" w:color="auto"/>
              <w:right w:val="single" w:sz="4" w:space="0" w:color="auto"/>
            </w:tcBorders>
            <w:shd w:val="clear" w:color="auto" w:fill="auto"/>
            <w:vAlign w:val="bottom"/>
          </w:tcPr>
          <w:p w14:paraId="00C0C27B" w14:textId="77777777" w:rsidR="00160082" w:rsidRPr="006242B6" w:rsidRDefault="00160082" w:rsidP="002A399C">
            <w:pPr>
              <w:spacing w:after="0" w:line="240" w:lineRule="auto"/>
              <w:rPr>
                <w:rFonts w:eastAsia="Times New Roman"/>
                <w:color w:val="000000"/>
                <w:lang w:val="en-US" w:eastAsia="de-DE"/>
              </w:rPr>
            </w:pPr>
          </w:p>
        </w:tc>
        <w:tc>
          <w:tcPr>
            <w:tcW w:w="961" w:type="dxa"/>
            <w:tcBorders>
              <w:top w:val="nil"/>
              <w:left w:val="nil"/>
              <w:bottom w:val="single" w:sz="4" w:space="0" w:color="auto"/>
              <w:right w:val="single" w:sz="4" w:space="0" w:color="auto"/>
            </w:tcBorders>
            <w:shd w:val="clear" w:color="auto" w:fill="auto"/>
            <w:vAlign w:val="bottom"/>
          </w:tcPr>
          <w:p w14:paraId="7DF18647" w14:textId="77777777" w:rsidR="00160082" w:rsidRPr="006242B6" w:rsidRDefault="00160082" w:rsidP="002A399C">
            <w:pPr>
              <w:spacing w:after="0" w:line="240" w:lineRule="auto"/>
              <w:rPr>
                <w:rFonts w:eastAsia="Times New Roman"/>
                <w:color w:val="000000"/>
                <w:lang w:val="en-US" w:eastAsia="de-DE"/>
              </w:rPr>
            </w:pPr>
          </w:p>
        </w:tc>
      </w:tr>
    </w:tbl>
    <w:p w14:paraId="2018B188" w14:textId="77777777" w:rsidR="007908A4" w:rsidRDefault="007908A4" w:rsidP="00350E28"/>
    <w:p w14:paraId="6E5F8146" w14:textId="77777777" w:rsidR="00CE6B95" w:rsidRDefault="00CE6B95" w:rsidP="00350E28"/>
    <w:p w14:paraId="60EF5696" w14:textId="6E802084" w:rsidR="00916C59" w:rsidRPr="009C42D3" w:rsidRDefault="00916C59">
      <w:pPr>
        <w:jc w:val="left"/>
        <w:rPr>
          <w:lang w:val="en-US"/>
        </w:rPr>
      </w:pPr>
      <w:bookmarkStart w:id="38" w:name="_Ref458518549"/>
      <w:r>
        <w:rPr>
          <w:lang w:val="en-US"/>
        </w:rPr>
        <w:br w:type="page"/>
      </w:r>
    </w:p>
    <w:bookmarkEnd w:id="38"/>
    <w:p w14:paraId="04BE87A0" w14:textId="302623A7" w:rsidR="009C42D3" w:rsidRPr="009C42D3" w:rsidRDefault="009C42D3" w:rsidP="009C42D3">
      <w:pPr>
        <w:rPr>
          <w:lang w:val="en-US"/>
        </w:rPr>
      </w:pPr>
    </w:p>
    <w:p w14:paraId="2DB2D9D8" w14:textId="112D4AC0" w:rsidR="00CE6B95" w:rsidRDefault="00CF70F7" w:rsidP="009C42D3">
      <w:pPr>
        <w:pStyle w:val="berschrift2"/>
        <w:numPr>
          <w:ilvl w:val="1"/>
          <w:numId w:val="15"/>
        </w:numPr>
        <w:rPr>
          <w:lang w:val="en-US"/>
        </w:rPr>
      </w:pPr>
      <w:bookmarkStart w:id="39" w:name="_Ref43109029"/>
      <w:bookmarkStart w:id="40" w:name="_Toc47337597"/>
      <w:r w:rsidRPr="002A399C">
        <w:rPr>
          <w:lang w:val="en-US"/>
        </w:rPr>
        <w:t>Returning results form</w:t>
      </w:r>
      <w:r>
        <w:rPr>
          <w:lang w:val="en-US"/>
        </w:rPr>
        <w:t xml:space="preserve"> for mitochondrial DNA (Control Region)</w:t>
      </w:r>
      <w:bookmarkEnd w:id="39"/>
      <w:bookmarkEnd w:id="40"/>
    </w:p>
    <w:p w14:paraId="11997202" w14:textId="77777777" w:rsidR="00380368" w:rsidRPr="00380368" w:rsidRDefault="00380368" w:rsidP="00380368">
      <w:pPr>
        <w:rPr>
          <w:lang w:val="en-US"/>
        </w:rPr>
      </w:pPr>
    </w:p>
    <w:tbl>
      <w:tblPr>
        <w:tblpPr w:leftFromText="141" w:rightFromText="141" w:vertAnchor="text" w:tblpY="1"/>
        <w:tblOverlap w:val="never"/>
        <w:tblW w:w="3973" w:type="dxa"/>
        <w:tblCellMar>
          <w:left w:w="70" w:type="dxa"/>
          <w:right w:w="70" w:type="dxa"/>
        </w:tblCellMar>
        <w:tblLook w:val="04A0" w:firstRow="1" w:lastRow="0" w:firstColumn="1" w:lastColumn="0" w:noHBand="0" w:noVBand="1"/>
      </w:tblPr>
      <w:tblGrid>
        <w:gridCol w:w="1924"/>
        <w:gridCol w:w="2049"/>
      </w:tblGrid>
      <w:tr w:rsidR="00065FE4" w:rsidRPr="006242B6" w14:paraId="03D35D3D" w14:textId="77777777" w:rsidTr="00E2607C">
        <w:trPr>
          <w:trHeight w:val="277"/>
        </w:trPr>
        <w:tc>
          <w:tcPr>
            <w:tcW w:w="39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C0FB5" w14:textId="77777777" w:rsidR="00065FE4" w:rsidRPr="006242B6" w:rsidRDefault="00065FE4" w:rsidP="00FF7720">
            <w:pPr>
              <w:spacing w:after="0" w:line="240" w:lineRule="auto"/>
              <w:rPr>
                <w:rFonts w:eastAsia="Times New Roman"/>
                <w:b/>
                <w:color w:val="000000"/>
                <w:lang w:val="en-US" w:eastAsia="de-DE"/>
              </w:rPr>
            </w:pPr>
            <w:r w:rsidRPr="006242B6">
              <w:rPr>
                <w:rFonts w:eastAsia="Times New Roman"/>
                <w:b/>
                <w:color w:val="000000"/>
                <w:lang w:val="en-US" w:eastAsia="de-DE"/>
              </w:rPr>
              <w:t>Institution</w:t>
            </w:r>
          </w:p>
        </w:tc>
      </w:tr>
      <w:tr w:rsidR="00065FE4" w:rsidRPr="006242B6" w14:paraId="1D063CA2" w14:textId="77777777" w:rsidTr="00E2607C">
        <w:trPr>
          <w:trHeight w:val="277"/>
        </w:trPr>
        <w:tc>
          <w:tcPr>
            <w:tcW w:w="39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AC8F67" w14:textId="77777777" w:rsidR="00065FE4" w:rsidRPr="006242B6" w:rsidRDefault="00065FE4"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065FE4" w:rsidRPr="006242B6" w14:paraId="20D4A826" w14:textId="77777777" w:rsidTr="00E2607C">
        <w:trPr>
          <w:trHeight w:val="277"/>
        </w:trPr>
        <w:tc>
          <w:tcPr>
            <w:tcW w:w="39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50E101" w14:textId="77777777" w:rsidR="00065FE4" w:rsidRPr="006242B6" w:rsidRDefault="00065FE4"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065FE4" w:rsidRPr="006242B6" w14:paraId="4F0E436D" w14:textId="77777777" w:rsidTr="00E2607C">
        <w:trPr>
          <w:trHeight w:val="277"/>
        </w:trPr>
        <w:tc>
          <w:tcPr>
            <w:tcW w:w="3973" w:type="dxa"/>
            <w:gridSpan w:val="2"/>
            <w:tcBorders>
              <w:top w:val="nil"/>
              <w:left w:val="single" w:sz="4" w:space="0" w:color="auto"/>
              <w:bottom w:val="single" w:sz="4" w:space="0" w:color="auto"/>
              <w:right w:val="single" w:sz="4" w:space="0" w:color="auto"/>
            </w:tcBorders>
            <w:shd w:val="clear" w:color="auto" w:fill="auto"/>
            <w:noWrap/>
            <w:vAlign w:val="bottom"/>
          </w:tcPr>
          <w:p w14:paraId="194389E8" w14:textId="77777777" w:rsidR="00065FE4" w:rsidRPr="006242B6" w:rsidRDefault="00065FE4" w:rsidP="00FF7720">
            <w:pPr>
              <w:spacing w:after="0" w:line="240" w:lineRule="auto"/>
              <w:rPr>
                <w:rFonts w:eastAsia="Times New Roman"/>
                <w:color w:val="000000"/>
                <w:lang w:val="en-US" w:eastAsia="de-DE"/>
              </w:rPr>
            </w:pPr>
          </w:p>
        </w:tc>
      </w:tr>
      <w:tr w:rsidR="00065FE4" w:rsidRPr="006242B6" w14:paraId="60164B76" w14:textId="77777777" w:rsidTr="00E2607C">
        <w:trPr>
          <w:trHeight w:val="277"/>
        </w:trPr>
        <w:tc>
          <w:tcPr>
            <w:tcW w:w="39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3D84A3" w14:textId="77777777" w:rsidR="00065FE4" w:rsidRPr="006242B6" w:rsidRDefault="00065FE4"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r>
      <w:tr w:rsidR="00065FE4" w:rsidRPr="006242B6" w14:paraId="5C9696A9" w14:textId="77777777" w:rsidTr="00E2607C">
        <w:trPr>
          <w:trHeight w:val="277"/>
        </w:trPr>
        <w:tc>
          <w:tcPr>
            <w:tcW w:w="39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59DD96" w14:textId="77777777" w:rsidR="00065FE4" w:rsidRPr="006242B6" w:rsidRDefault="00065FE4" w:rsidP="00FF7720">
            <w:pPr>
              <w:spacing w:after="0" w:line="240" w:lineRule="auto"/>
              <w:rPr>
                <w:rFonts w:eastAsia="Times New Roman"/>
                <w:b/>
                <w:color w:val="000000"/>
                <w:lang w:val="en-US" w:eastAsia="de-DE"/>
              </w:rPr>
            </w:pPr>
            <w:r w:rsidRPr="006242B6">
              <w:rPr>
                <w:rFonts w:eastAsia="Times New Roman"/>
                <w:b/>
                <w:color w:val="000000"/>
                <w:lang w:val="en-US" w:eastAsia="de-DE"/>
              </w:rPr>
              <w:t>Contact person</w:t>
            </w:r>
          </w:p>
        </w:tc>
      </w:tr>
      <w:tr w:rsidR="00065FE4" w:rsidRPr="006242B6" w14:paraId="6F2E0557" w14:textId="77777777" w:rsidTr="00E2607C">
        <w:trPr>
          <w:trHeight w:val="277"/>
        </w:trPr>
        <w:tc>
          <w:tcPr>
            <w:tcW w:w="39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EC310" w14:textId="77777777" w:rsidR="00065FE4" w:rsidRPr="006242B6" w:rsidRDefault="00065FE4" w:rsidP="00FF7720">
            <w:pPr>
              <w:spacing w:after="0" w:line="240" w:lineRule="auto"/>
              <w:rPr>
                <w:rFonts w:eastAsia="Times New Roman"/>
                <w:color w:val="000000"/>
                <w:lang w:val="en-US" w:eastAsia="de-DE"/>
              </w:rPr>
            </w:pPr>
            <w:r w:rsidRPr="006242B6">
              <w:rPr>
                <w:rFonts w:eastAsia="Times New Roman"/>
                <w:color w:val="000000"/>
                <w:lang w:val="en-US" w:eastAsia="de-DE"/>
              </w:rPr>
              <w:t> Name:</w:t>
            </w:r>
          </w:p>
        </w:tc>
      </w:tr>
      <w:tr w:rsidR="00065FE4" w:rsidRPr="006242B6" w14:paraId="4FCD1453" w14:textId="77777777" w:rsidTr="00E2607C">
        <w:trPr>
          <w:trHeight w:val="277"/>
        </w:trPr>
        <w:tc>
          <w:tcPr>
            <w:tcW w:w="39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D437" w14:textId="77777777" w:rsidR="00065FE4" w:rsidRPr="006242B6" w:rsidRDefault="00065FE4" w:rsidP="00FF7720">
            <w:pPr>
              <w:spacing w:after="0" w:line="240" w:lineRule="auto"/>
              <w:rPr>
                <w:rFonts w:eastAsia="Times New Roman"/>
                <w:color w:val="000000"/>
                <w:lang w:val="en-US" w:eastAsia="de-DE"/>
              </w:rPr>
            </w:pPr>
            <w:r w:rsidRPr="006242B6">
              <w:rPr>
                <w:rFonts w:eastAsia="Times New Roman"/>
                <w:color w:val="000000"/>
                <w:lang w:val="en-US" w:eastAsia="de-DE"/>
              </w:rPr>
              <w:t> Email:</w:t>
            </w:r>
          </w:p>
        </w:tc>
      </w:tr>
      <w:tr w:rsidR="00065FE4" w:rsidRPr="006242B6" w14:paraId="339611B1" w14:textId="77777777" w:rsidTr="00E2607C">
        <w:trPr>
          <w:trHeight w:val="277"/>
        </w:trPr>
        <w:tc>
          <w:tcPr>
            <w:tcW w:w="397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91A5E6" w14:textId="77777777" w:rsidR="00065FE4" w:rsidRPr="006242B6" w:rsidRDefault="00065FE4" w:rsidP="00FF7720">
            <w:pPr>
              <w:spacing w:after="0" w:line="240" w:lineRule="auto"/>
              <w:rPr>
                <w:rFonts w:eastAsia="Times New Roman"/>
                <w:color w:val="000000"/>
                <w:lang w:val="en-US" w:eastAsia="de-DE"/>
              </w:rPr>
            </w:pPr>
            <w:r w:rsidRPr="006242B6">
              <w:rPr>
                <w:rFonts w:eastAsia="Times New Roman"/>
                <w:b/>
                <w:color w:val="000000"/>
                <w:lang w:val="en-US" w:eastAsia="de-DE"/>
              </w:rPr>
              <w:t>Mitochondrial DNA</w:t>
            </w:r>
          </w:p>
        </w:tc>
      </w:tr>
      <w:tr w:rsidR="00F47CB6" w:rsidRPr="006242B6" w14:paraId="5176CBC6"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1826D"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b/>
                <w:color w:val="000000"/>
                <w:lang w:val="en-US" w:eastAsia="de-DE"/>
              </w:rPr>
              <w:t>Sample 1</w:t>
            </w:r>
          </w:p>
        </w:tc>
        <w:tc>
          <w:tcPr>
            <w:tcW w:w="2048" w:type="dxa"/>
            <w:tcBorders>
              <w:top w:val="single" w:sz="4" w:space="0" w:color="auto"/>
              <w:left w:val="nil"/>
              <w:bottom w:val="single" w:sz="4" w:space="0" w:color="auto"/>
              <w:right w:val="single" w:sz="4" w:space="0" w:color="auto"/>
            </w:tcBorders>
            <w:shd w:val="clear" w:color="auto" w:fill="auto"/>
            <w:vAlign w:val="bottom"/>
          </w:tcPr>
          <w:p w14:paraId="4965623E"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b/>
                <w:color w:val="000000"/>
                <w:lang w:val="en-US" w:eastAsia="de-DE"/>
              </w:rPr>
              <w:t>Sample 2</w:t>
            </w:r>
          </w:p>
        </w:tc>
      </w:tr>
      <w:tr w:rsidR="00F47CB6" w:rsidRPr="006242B6" w14:paraId="433AAFB6"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4504F" w14:textId="36168125" w:rsidR="00F47CB6" w:rsidRPr="006242B6" w:rsidRDefault="00B603CB" w:rsidP="00FF7720">
            <w:pPr>
              <w:spacing w:after="0" w:line="240" w:lineRule="auto"/>
              <w:rPr>
                <w:rFonts w:eastAsia="Times New Roman"/>
                <w:color w:val="000000"/>
                <w:lang w:val="en-US" w:eastAsia="de-DE"/>
              </w:rPr>
            </w:pPr>
            <w:r>
              <w:rPr>
                <w:rFonts w:eastAsia="Times New Roman"/>
                <w:b/>
                <w:color w:val="000000"/>
                <w:lang w:val="en-US" w:eastAsia="de-DE"/>
              </w:rPr>
              <w:t>Analysis range</w:t>
            </w:r>
          </w:p>
        </w:tc>
        <w:tc>
          <w:tcPr>
            <w:tcW w:w="2048" w:type="dxa"/>
            <w:tcBorders>
              <w:top w:val="single" w:sz="4" w:space="0" w:color="auto"/>
              <w:left w:val="nil"/>
              <w:bottom w:val="single" w:sz="4" w:space="0" w:color="auto"/>
              <w:right w:val="single" w:sz="4" w:space="0" w:color="auto"/>
            </w:tcBorders>
            <w:shd w:val="clear" w:color="auto" w:fill="auto"/>
            <w:vAlign w:val="bottom"/>
          </w:tcPr>
          <w:p w14:paraId="6A39B752" w14:textId="77777777" w:rsidR="00F47CB6" w:rsidRPr="006242B6" w:rsidRDefault="00B603CB" w:rsidP="00FF7720">
            <w:pPr>
              <w:spacing w:after="0" w:line="240" w:lineRule="auto"/>
              <w:rPr>
                <w:rFonts w:eastAsia="Times New Roman"/>
                <w:color w:val="000000"/>
                <w:lang w:val="en-US" w:eastAsia="de-DE"/>
              </w:rPr>
            </w:pPr>
            <w:r>
              <w:rPr>
                <w:rFonts w:eastAsia="Times New Roman"/>
                <w:b/>
                <w:color w:val="000000"/>
                <w:lang w:val="en-US" w:eastAsia="de-DE"/>
              </w:rPr>
              <w:t>Analysis range</w:t>
            </w:r>
          </w:p>
        </w:tc>
      </w:tr>
      <w:tr w:rsidR="00F47CB6" w:rsidRPr="006242B6" w14:paraId="2CEA8AFA"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BAAD"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1BCD455C"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318F7930"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26745"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54A0A2B9"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625A7DAE"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8E214"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03760996"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25CC0771"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47346" w14:textId="7D39F205" w:rsidR="00F47CB6" w:rsidRPr="006242B6" w:rsidRDefault="00B603CB" w:rsidP="00FF7720">
            <w:pPr>
              <w:spacing w:after="0" w:line="240" w:lineRule="auto"/>
              <w:rPr>
                <w:rFonts w:eastAsia="Times New Roman"/>
                <w:color w:val="000000"/>
                <w:lang w:val="en-US" w:eastAsia="de-DE"/>
              </w:rPr>
            </w:pPr>
            <w:r w:rsidRPr="006242B6">
              <w:rPr>
                <w:rFonts w:eastAsia="Times New Roman"/>
                <w:b/>
                <w:color w:val="000000"/>
                <w:lang w:val="en-US" w:eastAsia="de-DE"/>
              </w:rPr>
              <w:t>Variants</w:t>
            </w:r>
            <w:r w:rsidRPr="004872C6">
              <w:rPr>
                <w:rFonts w:eastAsia="Times New Roman"/>
                <w:b/>
                <w:color w:val="000000"/>
                <w:vertAlign w:val="superscript"/>
                <w:lang w:val="en-US" w:eastAsia="de-DE"/>
              </w:rPr>
              <w:t>1</w:t>
            </w:r>
          </w:p>
        </w:tc>
        <w:tc>
          <w:tcPr>
            <w:tcW w:w="2048" w:type="dxa"/>
            <w:tcBorders>
              <w:top w:val="single" w:sz="4" w:space="0" w:color="auto"/>
              <w:left w:val="nil"/>
              <w:bottom w:val="single" w:sz="4" w:space="0" w:color="auto"/>
              <w:right w:val="single" w:sz="4" w:space="0" w:color="auto"/>
            </w:tcBorders>
            <w:shd w:val="clear" w:color="auto" w:fill="auto"/>
            <w:vAlign w:val="bottom"/>
          </w:tcPr>
          <w:p w14:paraId="0E170FF6" w14:textId="77777777" w:rsidR="00F47CB6" w:rsidRPr="006242B6" w:rsidRDefault="00B603CB" w:rsidP="00FF7720">
            <w:pPr>
              <w:spacing w:after="0" w:line="240" w:lineRule="auto"/>
              <w:rPr>
                <w:rFonts w:eastAsia="Times New Roman"/>
                <w:color w:val="000000"/>
                <w:lang w:val="en-US" w:eastAsia="de-DE"/>
              </w:rPr>
            </w:pPr>
            <w:r w:rsidRPr="006242B6">
              <w:rPr>
                <w:rFonts w:eastAsia="Times New Roman"/>
                <w:b/>
                <w:color w:val="000000"/>
                <w:lang w:val="en-US" w:eastAsia="de-DE"/>
              </w:rPr>
              <w:t>Variants</w:t>
            </w:r>
            <w:r w:rsidRPr="004872C6">
              <w:rPr>
                <w:rFonts w:eastAsia="Times New Roman"/>
                <w:b/>
                <w:color w:val="000000"/>
                <w:vertAlign w:val="superscript"/>
                <w:lang w:val="en-US" w:eastAsia="de-DE"/>
              </w:rPr>
              <w:t>1</w:t>
            </w:r>
          </w:p>
        </w:tc>
      </w:tr>
      <w:tr w:rsidR="00F47CB6" w:rsidRPr="006242B6" w14:paraId="5F81188D"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640EF"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6535E438"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52FAEFE7"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7BBC0"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360AAF7C"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291B6C72"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2522C"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42A75958"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36A5D28C"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C2556"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7ED11880"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7F5FEA59"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1C01"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7DBE0F5A"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4344B5D9"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E65E0"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4686FA7F"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34A1E48E"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12C42"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4E0BC56E"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4DAC7F85"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9DC06"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780AB41C"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0FC87191"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4FA23"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6D1D1556"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7DAE589E"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97BC1" w14:textId="77777777" w:rsidR="00F47CB6" w:rsidRPr="006242B6" w:rsidRDefault="00F47CB6" w:rsidP="00FF7720">
            <w:pPr>
              <w:spacing w:after="0" w:line="240" w:lineRule="auto"/>
              <w:rPr>
                <w:rFonts w:eastAsia="Times New Roman"/>
                <w:color w:val="000000"/>
                <w:lang w:val="en-US" w:eastAsia="de-DE"/>
              </w:rPr>
            </w:pPr>
          </w:p>
        </w:tc>
        <w:tc>
          <w:tcPr>
            <w:tcW w:w="2048" w:type="dxa"/>
            <w:tcBorders>
              <w:top w:val="single" w:sz="4" w:space="0" w:color="auto"/>
              <w:left w:val="nil"/>
              <w:bottom w:val="single" w:sz="4" w:space="0" w:color="auto"/>
              <w:right w:val="single" w:sz="4" w:space="0" w:color="auto"/>
            </w:tcBorders>
            <w:shd w:val="clear" w:color="auto" w:fill="auto"/>
            <w:vAlign w:val="bottom"/>
          </w:tcPr>
          <w:p w14:paraId="41CD57CE"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6937B35C"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A9CFC" w14:textId="77777777" w:rsidR="00F47CB6" w:rsidRPr="006242B6" w:rsidRDefault="00F47CB6" w:rsidP="00FF7720">
            <w:pPr>
              <w:spacing w:after="0" w:line="240" w:lineRule="auto"/>
              <w:rPr>
                <w:rFonts w:eastAsia="Times New Roman"/>
                <w:color w:val="000000"/>
                <w:lang w:val="en-US" w:eastAsia="de-DE"/>
              </w:rPr>
            </w:pPr>
          </w:p>
        </w:tc>
        <w:tc>
          <w:tcPr>
            <w:tcW w:w="2048" w:type="dxa"/>
            <w:tcBorders>
              <w:top w:val="single" w:sz="4" w:space="0" w:color="auto"/>
              <w:left w:val="nil"/>
              <w:bottom w:val="single" w:sz="4" w:space="0" w:color="auto"/>
              <w:right w:val="single" w:sz="4" w:space="0" w:color="auto"/>
            </w:tcBorders>
            <w:shd w:val="clear" w:color="auto" w:fill="auto"/>
            <w:vAlign w:val="bottom"/>
          </w:tcPr>
          <w:p w14:paraId="74B5457D"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029D221F"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8C071" w14:textId="77777777" w:rsidR="00F47CB6" w:rsidRPr="006242B6" w:rsidRDefault="00F47CB6" w:rsidP="00FF7720">
            <w:pPr>
              <w:spacing w:after="0" w:line="240" w:lineRule="auto"/>
              <w:rPr>
                <w:rFonts w:eastAsia="Times New Roman"/>
                <w:color w:val="000000"/>
                <w:lang w:val="en-US" w:eastAsia="de-DE"/>
              </w:rPr>
            </w:pPr>
          </w:p>
        </w:tc>
        <w:tc>
          <w:tcPr>
            <w:tcW w:w="2048" w:type="dxa"/>
            <w:tcBorders>
              <w:top w:val="single" w:sz="4" w:space="0" w:color="auto"/>
              <w:left w:val="nil"/>
              <w:bottom w:val="single" w:sz="4" w:space="0" w:color="auto"/>
              <w:right w:val="single" w:sz="4" w:space="0" w:color="auto"/>
            </w:tcBorders>
            <w:shd w:val="clear" w:color="auto" w:fill="auto"/>
            <w:vAlign w:val="bottom"/>
          </w:tcPr>
          <w:p w14:paraId="342B77BB"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3C923C58"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2A2ED"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6EA1499F"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4485ACDC"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1BEE1"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16A49F73"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2A28F046"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54298" w14:textId="77356112" w:rsidR="00F47CB6" w:rsidRPr="006242B6" w:rsidRDefault="00F47CB6" w:rsidP="00FF7720">
            <w:pPr>
              <w:spacing w:after="0" w:line="240" w:lineRule="auto"/>
              <w:rPr>
                <w:rFonts w:eastAsia="Times New Roman"/>
                <w:color w:val="000000"/>
                <w:lang w:val="en-US" w:eastAsia="de-DE"/>
              </w:rPr>
            </w:pPr>
          </w:p>
        </w:tc>
        <w:tc>
          <w:tcPr>
            <w:tcW w:w="2048" w:type="dxa"/>
            <w:tcBorders>
              <w:top w:val="single" w:sz="4" w:space="0" w:color="auto"/>
              <w:left w:val="nil"/>
              <w:bottom w:val="single" w:sz="4" w:space="0" w:color="auto"/>
              <w:right w:val="single" w:sz="4" w:space="0" w:color="auto"/>
            </w:tcBorders>
            <w:shd w:val="clear" w:color="auto" w:fill="auto"/>
            <w:vAlign w:val="bottom"/>
          </w:tcPr>
          <w:p w14:paraId="1718B6C9"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47A5359F"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66A31" w14:textId="5D676A23" w:rsidR="00F47CB6" w:rsidRPr="006242B6" w:rsidRDefault="00F47CB6" w:rsidP="00FF7720">
            <w:pPr>
              <w:spacing w:after="0" w:line="240" w:lineRule="auto"/>
              <w:rPr>
                <w:rFonts w:eastAsia="Times New Roman"/>
                <w:color w:val="000000"/>
                <w:lang w:val="en-US" w:eastAsia="de-DE"/>
              </w:rPr>
            </w:pPr>
          </w:p>
        </w:tc>
        <w:tc>
          <w:tcPr>
            <w:tcW w:w="2048" w:type="dxa"/>
            <w:tcBorders>
              <w:top w:val="single" w:sz="4" w:space="0" w:color="auto"/>
              <w:left w:val="nil"/>
              <w:bottom w:val="single" w:sz="4" w:space="0" w:color="auto"/>
              <w:right w:val="single" w:sz="4" w:space="0" w:color="auto"/>
            </w:tcBorders>
            <w:shd w:val="clear" w:color="auto" w:fill="auto"/>
            <w:vAlign w:val="bottom"/>
          </w:tcPr>
          <w:p w14:paraId="4874E5EB" w14:textId="62E26127" w:rsidR="00F47CB6" w:rsidRPr="006242B6" w:rsidRDefault="00F47CB6" w:rsidP="00FF7720">
            <w:pPr>
              <w:spacing w:after="0" w:line="240" w:lineRule="auto"/>
              <w:rPr>
                <w:rFonts w:eastAsia="Times New Roman"/>
                <w:color w:val="000000"/>
                <w:lang w:val="en-US" w:eastAsia="de-DE"/>
              </w:rPr>
            </w:pPr>
          </w:p>
        </w:tc>
      </w:tr>
      <w:tr w:rsidR="00F47CB6" w:rsidRPr="006242B6" w14:paraId="488F1497"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6F904"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2E8BE9A4"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19324593"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5C0CB"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419200B7" w14:textId="4952AC39" w:rsidR="00F47CB6" w:rsidRPr="006242B6" w:rsidRDefault="00F47CB6" w:rsidP="00FF7720">
            <w:pPr>
              <w:spacing w:after="0" w:line="240" w:lineRule="auto"/>
              <w:rPr>
                <w:rFonts w:eastAsia="Times New Roman"/>
                <w:color w:val="000000"/>
                <w:lang w:val="en-US" w:eastAsia="de-DE"/>
              </w:rPr>
            </w:pPr>
          </w:p>
        </w:tc>
      </w:tr>
      <w:tr w:rsidR="00F47CB6" w:rsidRPr="006242B6" w14:paraId="47B3892D"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3CAC1"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7EA62A59"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6935D87D"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24C1A" w14:textId="77777777" w:rsidR="00F47CB6" w:rsidRPr="006242B6" w:rsidRDefault="00F47CB6" w:rsidP="00FF7720">
            <w:pPr>
              <w:spacing w:after="0" w:line="240" w:lineRule="auto"/>
              <w:rPr>
                <w:rFonts w:eastAsia="Times New Roman"/>
                <w:color w:val="000000"/>
                <w:lang w:val="en-US" w:eastAsia="de-DE"/>
              </w:rPr>
            </w:pPr>
          </w:p>
        </w:tc>
        <w:tc>
          <w:tcPr>
            <w:tcW w:w="2048" w:type="dxa"/>
            <w:tcBorders>
              <w:top w:val="single" w:sz="4" w:space="0" w:color="auto"/>
              <w:left w:val="nil"/>
              <w:bottom w:val="single" w:sz="4" w:space="0" w:color="auto"/>
              <w:right w:val="single" w:sz="4" w:space="0" w:color="auto"/>
            </w:tcBorders>
            <w:shd w:val="clear" w:color="auto" w:fill="auto"/>
            <w:vAlign w:val="bottom"/>
          </w:tcPr>
          <w:p w14:paraId="664E6998"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04A7E3C7"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F1F4E" w14:textId="77777777" w:rsidR="00F47CB6" w:rsidRPr="006242B6" w:rsidRDefault="00F47CB6" w:rsidP="00FF7720">
            <w:pPr>
              <w:spacing w:after="0" w:line="240" w:lineRule="auto"/>
              <w:rPr>
                <w:rFonts w:eastAsia="Times New Roman"/>
                <w:color w:val="000000"/>
                <w:lang w:val="en-US" w:eastAsia="de-DE"/>
              </w:rPr>
            </w:pPr>
          </w:p>
        </w:tc>
        <w:tc>
          <w:tcPr>
            <w:tcW w:w="2048" w:type="dxa"/>
            <w:tcBorders>
              <w:top w:val="single" w:sz="4" w:space="0" w:color="auto"/>
              <w:left w:val="nil"/>
              <w:bottom w:val="single" w:sz="4" w:space="0" w:color="auto"/>
              <w:right w:val="single" w:sz="4" w:space="0" w:color="auto"/>
            </w:tcBorders>
            <w:shd w:val="clear" w:color="auto" w:fill="auto"/>
            <w:vAlign w:val="bottom"/>
          </w:tcPr>
          <w:p w14:paraId="2C20E2C1"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42BB35B5"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9FEB8" w14:textId="77777777" w:rsidR="00F47CB6" w:rsidRPr="006242B6" w:rsidRDefault="00F47CB6" w:rsidP="00FF7720">
            <w:pPr>
              <w:spacing w:after="0" w:line="240" w:lineRule="auto"/>
              <w:rPr>
                <w:rFonts w:eastAsia="Times New Roman"/>
                <w:color w:val="000000"/>
                <w:lang w:val="en-US" w:eastAsia="de-DE"/>
              </w:rPr>
            </w:pPr>
          </w:p>
        </w:tc>
        <w:tc>
          <w:tcPr>
            <w:tcW w:w="2048" w:type="dxa"/>
            <w:tcBorders>
              <w:top w:val="single" w:sz="4" w:space="0" w:color="auto"/>
              <w:left w:val="nil"/>
              <w:bottom w:val="single" w:sz="4" w:space="0" w:color="auto"/>
              <w:right w:val="single" w:sz="4" w:space="0" w:color="auto"/>
            </w:tcBorders>
            <w:shd w:val="clear" w:color="auto" w:fill="auto"/>
            <w:vAlign w:val="bottom"/>
          </w:tcPr>
          <w:p w14:paraId="410D9FE0"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55146EF3"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838B9"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0D74CE21" w14:textId="77777777" w:rsidR="00F47CB6" w:rsidRPr="006242B6" w:rsidRDefault="00F47CB6" w:rsidP="00FF7720">
            <w:pPr>
              <w:spacing w:after="0" w:line="240" w:lineRule="auto"/>
              <w:rPr>
                <w:rFonts w:eastAsia="Times New Roman"/>
                <w:color w:val="000000"/>
                <w:lang w:val="en-US" w:eastAsia="de-DE"/>
              </w:rPr>
            </w:pPr>
          </w:p>
        </w:tc>
      </w:tr>
      <w:tr w:rsidR="00F47CB6" w:rsidRPr="006242B6" w14:paraId="30554B10"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14B81" w14:textId="77777777" w:rsidR="00F47CB6" w:rsidRPr="006242B6" w:rsidRDefault="00F47CB6" w:rsidP="00FF7720">
            <w:pPr>
              <w:spacing w:after="0" w:line="240" w:lineRule="auto"/>
              <w:rPr>
                <w:rFonts w:eastAsia="Times New Roman"/>
                <w:color w:val="000000"/>
                <w:lang w:val="en-US" w:eastAsia="de-DE"/>
              </w:rPr>
            </w:pPr>
            <w:r w:rsidRPr="006242B6">
              <w:rPr>
                <w:rFonts w:eastAsia="Times New Roman"/>
                <w:color w:val="000000"/>
                <w:lang w:val="en-US" w:eastAsia="de-DE"/>
              </w:rPr>
              <w:t> </w:t>
            </w:r>
          </w:p>
        </w:tc>
        <w:tc>
          <w:tcPr>
            <w:tcW w:w="2048" w:type="dxa"/>
            <w:tcBorders>
              <w:top w:val="single" w:sz="4" w:space="0" w:color="auto"/>
              <w:left w:val="nil"/>
              <w:bottom w:val="single" w:sz="4" w:space="0" w:color="auto"/>
              <w:right w:val="single" w:sz="4" w:space="0" w:color="auto"/>
            </w:tcBorders>
            <w:shd w:val="clear" w:color="auto" w:fill="auto"/>
            <w:vAlign w:val="bottom"/>
          </w:tcPr>
          <w:p w14:paraId="42EA4491" w14:textId="19654E61" w:rsidR="00F47CB6" w:rsidRPr="006242B6" w:rsidRDefault="00F47CB6" w:rsidP="00FF7720">
            <w:pPr>
              <w:spacing w:after="0" w:line="240" w:lineRule="auto"/>
              <w:rPr>
                <w:rFonts w:eastAsia="Times New Roman"/>
                <w:color w:val="000000"/>
                <w:lang w:val="en-US" w:eastAsia="de-DE"/>
              </w:rPr>
            </w:pPr>
          </w:p>
        </w:tc>
      </w:tr>
      <w:tr w:rsidR="00F47CB6" w:rsidRPr="006242B6" w14:paraId="4D6D6D12" w14:textId="77777777" w:rsidTr="00E2607C">
        <w:trPr>
          <w:trHeight w:val="277"/>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D7D3A" w14:textId="77777777" w:rsidR="00F47CB6" w:rsidRPr="006242B6" w:rsidRDefault="00F47CB6" w:rsidP="00FF7720">
            <w:pPr>
              <w:spacing w:after="0" w:line="240" w:lineRule="auto"/>
              <w:rPr>
                <w:rFonts w:eastAsia="Times New Roman"/>
                <w:color w:val="000000"/>
                <w:lang w:val="en-US" w:eastAsia="de-DE"/>
              </w:rPr>
            </w:pPr>
          </w:p>
        </w:tc>
        <w:tc>
          <w:tcPr>
            <w:tcW w:w="2048" w:type="dxa"/>
            <w:tcBorders>
              <w:top w:val="single" w:sz="4" w:space="0" w:color="auto"/>
              <w:left w:val="nil"/>
              <w:bottom w:val="single" w:sz="4" w:space="0" w:color="auto"/>
              <w:right w:val="single" w:sz="4" w:space="0" w:color="auto"/>
            </w:tcBorders>
            <w:shd w:val="clear" w:color="auto" w:fill="auto"/>
            <w:vAlign w:val="bottom"/>
          </w:tcPr>
          <w:p w14:paraId="132A00CD" w14:textId="39BD4E31" w:rsidR="00F47CB6" w:rsidRPr="006242B6" w:rsidRDefault="00F47CB6" w:rsidP="00FF7720">
            <w:pPr>
              <w:spacing w:after="0" w:line="240" w:lineRule="auto"/>
              <w:rPr>
                <w:rFonts w:eastAsia="Times New Roman"/>
                <w:color w:val="000000"/>
                <w:lang w:val="en-US" w:eastAsia="de-DE"/>
              </w:rPr>
            </w:pPr>
          </w:p>
        </w:tc>
      </w:tr>
      <w:tr w:rsidR="00A8384C" w:rsidRPr="006242B6" w14:paraId="28DDEA07" w14:textId="77777777" w:rsidTr="00E2607C">
        <w:trPr>
          <w:trHeight w:val="277"/>
        </w:trPr>
        <w:tc>
          <w:tcPr>
            <w:tcW w:w="39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E3902" w14:textId="4E2F49A5" w:rsidR="00A8384C" w:rsidRPr="00A8384C" w:rsidRDefault="00A8384C" w:rsidP="00FF7720">
            <w:pPr>
              <w:spacing w:after="0" w:line="240" w:lineRule="auto"/>
              <w:rPr>
                <w:rFonts w:eastAsia="Times New Roman"/>
                <w:b/>
                <w:color w:val="000000"/>
                <w:lang w:val="en-US" w:eastAsia="de-DE"/>
              </w:rPr>
            </w:pPr>
            <w:r w:rsidRPr="00A8384C">
              <w:rPr>
                <w:rFonts w:eastAsia="Times New Roman"/>
                <w:b/>
                <w:color w:val="000000"/>
                <w:lang w:val="en-US" w:eastAsia="de-DE"/>
              </w:rPr>
              <w:t>Comments:</w:t>
            </w:r>
          </w:p>
        </w:tc>
      </w:tr>
      <w:tr w:rsidR="00A8384C" w:rsidRPr="006242B6" w14:paraId="0064D3A0" w14:textId="77777777" w:rsidTr="00E2607C">
        <w:trPr>
          <w:trHeight w:val="277"/>
        </w:trPr>
        <w:tc>
          <w:tcPr>
            <w:tcW w:w="39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67E263" w14:textId="10CE21F1" w:rsidR="00A8384C" w:rsidRPr="006242B6" w:rsidRDefault="00A8384C" w:rsidP="00FF7720">
            <w:pPr>
              <w:spacing w:after="0" w:line="240" w:lineRule="auto"/>
              <w:rPr>
                <w:rFonts w:eastAsia="Times New Roman"/>
                <w:color w:val="000000"/>
                <w:lang w:val="en-US" w:eastAsia="de-DE"/>
              </w:rPr>
            </w:pPr>
          </w:p>
        </w:tc>
      </w:tr>
    </w:tbl>
    <w:p w14:paraId="145DFABE" w14:textId="635FA890" w:rsidR="00441FAB" w:rsidRDefault="0090638F" w:rsidP="00F65264">
      <w:pPr>
        <w:pStyle w:val="HTMLVorformatiert"/>
        <w:sectPr w:rsidR="00441FAB" w:rsidSect="00140230">
          <w:headerReference w:type="default" r:id="rId10"/>
          <w:footerReference w:type="default" r:id="rId11"/>
          <w:pgSz w:w="11906" w:h="16838"/>
          <w:pgMar w:top="1417" w:right="1417" w:bottom="1134" w:left="1417" w:header="708" w:footer="708" w:gutter="0"/>
          <w:pgNumType w:start="1"/>
          <w:cols w:space="708"/>
          <w:docGrid w:linePitch="360"/>
        </w:sectPr>
      </w:pPr>
      <w:r>
        <w:rPr>
          <w:noProof/>
          <w:lang w:val="de-CH" w:eastAsia="de-CH"/>
        </w:rPr>
        <mc:AlternateContent>
          <mc:Choice Requires="wps">
            <w:drawing>
              <wp:anchor distT="0" distB="0" distL="114300" distR="114300" simplePos="0" relativeHeight="251657728" behindDoc="0" locked="0" layoutInCell="1" allowOverlap="1" wp14:anchorId="68CC9735" wp14:editId="2A226797">
                <wp:simplePos x="0" y="0"/>
                <wp:positionH relativeFrom="column">
                  <wp:posOffset>2794081</wp:posOffset>
                </wp:positionH>
                <wp:positionV relativeFrom="paragraph">
                  <wp:posOffset>5233723</wp:posOffset>
                </wp:positionV>
                <wp:extent cx="2943225" cy="23622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362200"/>
                        </a:xfrm>
                        <a:prstGeom prst="rect">
                          <a:avLst/>
                        </a:prstGeom>
                        <a:solidFill>
                          <a:srgbClr val="FFFFFF"/>
                        </a:solidFill>
                        <a:ln w="9525">
                          <a:noFill/>
                          <a:miter lim="800000"/>
                          <a:headEnd/>
                          <a:tailEnd/>
                        </a:ln>
                      </wps:spPr>
                      <wps:txbx>
                        <w:txbxContent>
                          <w:p w14:paraId="7E847FDE" w14:textId="2A7D3CEF" w:rsidR="00435F78" w:rsidRPr="00FF7720" w:rsidRDefault="00435F78">
                            <w:pPr>
                              <w:rPr>
                                <w:lang w:val="en-US"/>
                              </w:rPr>
                            </w:pPr>
                            <w:bookmarkStart w:id="41" w:name="OLE_LINK3"/>
                            <w:r w:rsidRPr="000425C4">
                              <w:rPr>
                                <w:vertAlign w:val="superscript"/>
                                <w:lang w:val="en-US"/>
                              </w:rPr>
                              <w:t>1</w:t>
                            </w:r>
                            <w:r w:rsidRPr="00FF7720">
                              <w:rPr>
                                <w:lang w:val="en-US"/>
                              </w:rPr>
                              <w:t>To report the deviations from the reference sequence (</w:t>
                            </w:r>
                            <w:r>
                              <w:rPr>
                                <w:lang w:val="en-US"/>
                              </w:rPr>
                              <w:t xml:space="preserve">NC_002008.4, </w:t>
                            </w:r>
                            <w:hyperlink w:anchor="_ENREF_7" w:tooltip="Kim, 1998 #595" w:history="1">
                              <w:r w:rsidRPr="00B32DAA">
                                <w:rPr>
                                  <w:noProof/>
                                  <w:lang w:val="en-US"/>
                                </w:rPr>
                                <w:t>Kim et al., 1998</w:t>
                              </w:r>
                            </w:hyperlink>
                            <w:r w:rsidRPr="00B32DAA">
                              <w:rPr>
                                <w:noProof/>
                                <w:lang w:val="en-US"/>
                              </w:rPr>
                              <w:t>)</w:t>
                            </w:r>
                            <w:r>
                              <w:rPr>
                                <w:noProof/>
                                <w:lang w:val="en-US"/>
                              </w:rPr>
                              <w:t>, the nucleotide present in the reference sequence is written in front of the position of the variant, and the nucleotide of the variant is written after the position (e.g. C15526T).</w:t>
                            </w:r>
                            <w:r>
                              <w:rPr>
                                <w:lang w:val="en-US"/>
                              </w:rPr>
                              <w:t xml:space="preserve"> If possible, insertions and deletions shall be reported phylogenetically and in case of doubt of the position, they shall be added at the 3’ end. Nucleotides at heteroplasmic sites have to be called according to the IUPAC code (e.g. C15526Y). </w:t>
                            </w:r>
                            <w:bookmarkEnd w:id="41"/>
                            <w:r>
                              <w:rPr>
                                <w:lang w:val="en-US"/>
                              </w:rPr>
                              <w:fldChar w:fldCharType="begin"/>
                            </w:r>
                            <w:r>
                              <w:rPr>
                                <w:lang w:val="en-US"/>
                              </w:rPr>
                              <w:instrText xml:space="preserve"> ADDIN EN.CITE &lt;EndNote&gt;&lt;Cite Hidden="1"&gt;&lt;Author&gt;Kim&lt;/Author&gt;&lt;Year&gt;1998&lt;/Year&gt;&lt;RecNum&gt;595&lt;/RecNum&gt;&lt;record&gt;&lt;rec-number&gt;595&lt;/rec-number&gt;&lt;foreign-keys&gt;&lt;key app="EN" db-id="f0fwv2aeoe55e2e2zv0prpxc0pwsssevrart"&gt;595&lt;/key&gt;&lt;/foreign-keys&gt;&lt;ref-type name="Journal Article"&gt;17&lt;/ref-type&gt;&lt;contributors&gt;&lt;authors&gt;&lt;author&gt;Kim, K. S.&lt;/author&gt;&lt;author&gt;Lee, S. E.&lt;/author&gt;&lt;author&gt;Jeong, H. W.&lt;/author&gt;&lt;author&gt;Ha, J. H.&lt;/author&gt;&lt;/authors&gt;&lt;/contributors&gt;&lt;auth-address&gt;Kyungpook Natl Univ, Dept Genet Engn, Taegu 702701, South Korea&lt;/auth-address&gt;&lt;titles&gt;&lt;title&gt;The complete nucleotide sequence of the domestic dog (Canis familiaris) mitochondrial genome&lt;/title&gt;&lt;secondary-title&gt;Molecular Phylogenetics and Evolution&lt;/secondary-title&gt;&lt;alt-title&gt;Mol Phylogenet Evol&lt;/alt-title&gt;&lt;/titles&gt;&lt;periodical&gt;&lt;full-title&gt;Molecular Phylogenetics and Evolution&lt;/full-title&gt;&lt;abbr-1&gt;Mol Phylogenet Evol&lt;/abbr-1&gt;&lt;/periodical&gt;&lt;alt-periodical&gt;&lt;full-title&gt;Molecular Phylogenetics and Evolution&lt;/full-title&gt;&lt;abbr-1&gt;Mol Phylogenet Evol&lt;/abbr-1&gt;&lt;/alt-periodical&gt;&lt;pages&gt;210-220&lt;/pages&gt;&lt;volume&gt;10&lt;/volume&gt;&lt;number&gt;2&lt;/number&gt;&lt;keywords&gt;&lt;keyword&gt;mitochondrial genome&lt;/keyword&gt;&lt;keyword&gt;complete nucleotide sequence&lt;/keyword&gt;&lt;keyword&gt;evolutionary relationships&lt;/keyword&gt;&lt;keyword&gt;carnivora&lt;/keyword&gt;&lt;keyword&gt;dog&lt;/keyword&gt;&lt;keyword&gt;seal&lt;/keyword&gt;&lt;keyword&gt;cat&lt;/keyword&gt;&lt;keyword&gt;DNA-sequence&lt;/keyword&gt;&lt;keyword&gt;gene organization&lt;/keyword&gt;&lt;keyword&gt;phylogenetic analyses&lt;/keyword&gt;&lt;keyword&gt;control region&lt;/keyword&gt;&lt;keyword&gt;fin whale&lt;/keyword&gt;&lt;keyword&gt;evolution&lt;/keyword&gt;&lt;keyword&gt;molecule&lt;/keyword&gt;&lt;keyword&gt;rna&lt;/keyword&gt;&lt;keyword&gt;mtdna&lt;/keyword&gt;&lt;keyword&gt;loop&lt;/keyword&gt;&lt;/keywords&gt;&lt;dates&gt;&lt;year&gt;1998&lt;/year&gt;&lt;pub-dates&gt;&lt;date&gt;Oct&lt;/date&gt;&lt;/pub-dates&gt;&lt;/dates&gt;&lt;isbn&gt;1055-7903&lt;/isbn&gt;&lt;accession-num&gt;ISI:000077718600007&lt;/accession-num&gt;&lt;urls&gt;&lt;related-urls&gt;&lt;url&gt;&amp;lt;Go to ISI&amp;gt;://000077718600007&lt;/url&gt;&lt;/related-urls&gt;&lt;/urls&gt;&lt;electronic-resource-num&gt;DOI 10.1006/mpev.1998.0513&lt;/electronic-resource-num&gt;&lt;language&gt;English&lt;/language&gt;&lt;/record&gt;&lt;/Cite&gt;&lt;/EndNote&gt;</w:instrText>
                            </w:r>
                            <w:r>
                              <w:rPr>
                                <w:lang w:val="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C9735" id="_x0000_t202" coordsize="21600,21600" o:spt="202" path="m,l,21600r21600,l21600,xe">
                <v:stroke joinstyle="miter"/>
                <v:path gradientshapeok="t" o:connecttype="rect"/>
              </v:shapetype>
              <v:shape id="Textfeld 2" o:spid="_x0000_s1026" type="#_x0000_t202" style="position:absolute;left:0;text-align:left;margin-left:220pt;margin-top:412.1pt;width:231.75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" stroked="f">
                <v:textbox>
                  <w:txbxContent>
                    <w:p w14:paraId="7E847FDE" w14:textId="2A7D3CEF" w:rsidR="00435F78" w:rsidRPr="00FF7720" w:rsidRDefault="00435F78">
                      <w:pPr>
                        <w:rPr>
                          <w:lang w:val="en-US"/>
                        </w:rPr>
                      </w:pPr>
                      <w:bookmarkStart w:id="42" w:name="OLE_LINK3"/>
                      <w:r w:rsidRPr="000425C4">
                        <w:rPr>
                          <w:vertAlign w:val="superscript"/>
                          <w:lang w:val="en-US"/>
                        </w:rPr>
                        <w:t>1</w:t>
                      </w:r>
                      <w:r w:rsidRPr="00FF7720">
                        <w:rPr>
                          <w:lang w:val="en-US"/>
                        </w:rPr>
                        <w:t>To report the deviations from the reference sequence (</w:t>
                      </w:r>
                      <w:r>
                        <w:rPr>
                          <w:lang w:val="en-US"/>
                        </w:rPr>
                        <w:t xml:space="preserve">NC_002008.4, </w:t>
                      </w:r>
                      <w:hyperlink w:anchor="_ENREF_7" w:tooltip="Kim, 1998 #595" w:history="1">
                        <w:r w:rsidRPr="00B32DAA">
                          <w:rPr>
                            <w:noProof/>
                            <w:lang w:val="en-US"/>
                          </w:rPr>
                          <w:t>Kim et al., 1998</w:t>
                        </w:r>
                      </w:hyperlink>
                      <w:r w:rsidRPr="00B32DAA">
                        <w:rPr>
                          <w:noProof/>
                          <w:lang w:val="en-US"/>
                        </w:rPr>
                        <w:t>)</w:t>
                      </w:r>
                      <w:r>
                        <w:rPr>
                          <w:noProof/>
                          <w:lang w:val="en-US"/>
                        </w:rPr>
                        <w:t>, the nucleotide present in the reference sequence is written in front of the position of the variant, and the nucleotide of the variant is written after the position (e.g. C15526T).</w:t>
                      </w:r>
                      <w:r>
                        <w:rPr>
                          <w:lang w:val="en-US"/>
                        </w:rPr>
                        <w:t xml:space="preserve"> If possible, insertions and deletions shall be reported phylogenetically and in case of doubt of the position, they shall be added at the 3’ end. Nucleotides at heteroplasmic sites have to be called according to the IUPAC code (e.g. C15526Y). </w:t>
                      </w:r>
                      <w:bookmarkEnd w:id="42"/>
                      <w:r>
                        <w:rPr>
                          <w:lang w:val="en-US"/>
                        </w:rPr>
                        <w:fldChar w:fldCharType="begin"/>
                      </w:r>
                      <w:r>
                        <w:rPr>
                          <w:lang w:val="en-US"/>
                        </w:rPr>
                        <w:instrText xml:space="preserve"> ADDIN EN.CITE &lt;EndNote&gt;&lt;Cite Hidden="1"&gt;&lt;Author&gt;Kim&lt;/Author&gt;&lt;Year&gt;1998&lt;/Year&gt;&lt;RecNum&gt;595&lt;/RecNum&gt;&lt;record&gt;&lt;rec-number&gt;595&lt;/rec-number&gt;&lt;foreign-keys&gt;&lt;key app="EN" db-id="f0fwv2aeoe55e2e2zv0prpxc0pwsssevrart"&gt;595&lt;/key&gt;&lt;/foreign-keys&gt;&lt;ref-type name="Journal Article"&gt;17&lt;/ref-type&gt;&lt;contributors&gt;&lt;authors&gt;&lt;author&gt;Kim, K. S.&lt;/author&gt;&lt;author&gt;Lee, S. E.&lt;/author&gt;&lt;author&gt;Jeong, H. W.&lt;/author&gt;&lt;author&gt;Ha, J. H.&lt;/author&gt;&lt;/authors&gt;&lt;/contributors&gt;&lt;auth-address&gt;Kyungpook Natl Univ, Dept Genet Engn, Taegu 702701, South Korea&lt;/auth-address&gt;&lt;titles&gt;&lt;title&gt;The complete nucleotide sequence of the domestic dog (Canis familiaris) mitochondrial genome&lt;/title&gt;&lt;secondary-title&gt;Molecular Phylogenetics and Evolution&lt;/secondary-title&gt;&lt;alt-title&gt;Mol Phylogenet Evol&lt;/alt-title&gt;&lt;/titles&gt;&lt;periodical&gt;&lt;full-title&gt;Molecular Phylogenetics and Evolution&lt;/full-title&gt;&lt;abbr-1&gt;Mol Phylogenet Evol&lt;/abbr-1&gt;&lt;/periodical&gt;&lt;alt-periodical&gt;&lt;full-title&gt;Molecular Phylogenetics and Evolution&lt;/full-title&gt;&lt;abbr-1&gt;Mol Phylogenet Evol&lt;/abbr-1&gt;&lt;/alt-periodical&gt;&lt;pages&gt;210-220&lt;/pages&gt;&lt;volume&gt;10&lt;/volume&gt;&lt;number&gt;2&lt;/number&gt;&lt;keywords&gt;&lt;keyword&gt;mitochondrial genome&lt;/keyword&gt;&lt;keyword&gt;complete nucleotide sequence&lt;/keyword&gt;&lt;keyword&gt;evolutionary relationships&lt;/keyword&gt;&lt;keyword&gt;carnivora&lt;/keyword&gt;&lt;keyword&gt;dog&lt;/keyword&gt;&lt;keyword&gt;seal&lt;/keyword&gt;&lt;keyword&gt;cat&lt;/keyword&gt;&lt;keyword&gt;DNA-sequence&lt;/keyword&gt;&lt;keyword&gt;gene organization&lt;/keyword&gt;&lt;keyword&gt;phylogenetic analyses&lt;/keyword&gt;&lt;keyword&gt;control region&lt;/keyword&gt;&lt;keyword&gt;fin whale&lt;/keyword&gt;&lt;keyword&gt;evolution&lt;/keyword&gt;&lt;keyword&gt;molecule&lt;/keyword&gt;&lt;keyword&gt;rna&lt;/keyword&gt;&lt;keyword&gt;mtdna&lt;/keyword&gt;&lt;keyword&gt;loop&lt;/keyword&gt;&lt;/keywords&gt;&lt;dates&gt;&lt;year&gt;1998&lt;/year&gt;&lt;pub-dates&gt;&lt;date&gt;Oct&lt;/date&gt;&lt;/pub-dates&gt;&lt;/dates&gt;&lt;isbn&gt;1055-7903&lt;/isbn&gt;&lt;accession-num&gt;ISI:000077718600007&lt;/accession-num&gt;&lt;urls&gt;&lt;related-urls&gt;&lt;url&gt;&amp;lt;Go to ISI&amp;gt;://000077718600007&lt;/url&gt;&lt;/related-urls&gt;&lt;/urls&gt;&lt;electronic-resource-num&gt;DOI 10.1006/mpev.1998.0513&lt;/electronic-resource-num&gt;&lt;language&gt;English&lt;/language&gt;&lt;/record&gt;&lt;/Cite&gt;&lt;/EndNote&gt;</w:instrText>
                      </w:r>
                      <w:r>
                        <w:rPr>
                          <w:lang w:val="en-US"/>
                        </w:rPr>
                        <w:fldChar w:fldCharType="end"/>
                      </w:r>
                    </w:p>
                  </w:txbxContent>
                </v:textbox>
              </v:shape>
            </w:pict>
          </mc:Fallback>
        </mc:AlternateContent>
      </w:r>
      <w:r w:rsidR="00FF7720">
        <w:rPr>
          <w:rFonts w:ascii="Calibri" w:hAnsi="Calibri"/>
          <w:color w:val="FF0000"/>
          <w:sz w:val="22"/>
          <w:szCs w:val="22"/>
        </w:rPr>
        <w:br w:type="textWrapping" w:clear="all"/>
      </w:r>
    </w:p>
    <w:p w14:paraId="12AE454C" w14:textId="213CF346" w:rsidR="007908A4" w:rsidRDefault="007908A4" w:rsidP="00350E28"/>
    <w:p w14:paraId="42A53593" w14:textId="5819F780" w:rsidR="009A656D" w:rsidRDefault="009A656D" w:rsidP="008D5855">
      <w:pPr>
        <w:pStyle w:val="berschrift2"/>
        <w:numPr>
          <w:ilvl w:val="1"/>
          <w:numId w:val="15"/>
        </w:numPr>
        <w:rPr>
          <w:lang w:val="en-US"/>
        </w:rPr>
      </w:pPr>
      <w:bookmarkStart w:id="43" w:name="_Toc47337598"/>
      <w:r w:rsidRPr="009A656D">
        <w:rPr>
          <w:lang w:val="en-US"/>
        </w:rPr>
        <w:t>Certificate</w:t>
      </w:r>
      <w:bookmarkEnd w:id="43"/>
    </w:p>
    <w:p w14:paraId="7738CCA1" w14:textId="77777777" w:rsidR="00DC701C" w:rsidRPr="00DC701C" w:rsidRDefault="00DC701C" w:rsidP="00DC701C">
      <w:pPr>
        <w:rPr>
          <w:lang w:val="en-US"/>
        </w:rPr>
      </w:pPr>
    </w:p>
    <w:p w14:paraId="7805B877" w14:textId="7AEEAD14" w:rsidR="00C32442" w:rsidRDefault="00884836" w:rsidP="00DC701C">
      <w:pPr>
        <w:tabs>
          <w:tab w:val="left" w:pos="4678"/>
        </w:tabs>
        <w:spacing w:line="200" w:lineRule="atLeast"/>
        <w:jc w:val="right"/>
        <w:rPr>
          <w:b/>
          <w:sz w:val="32"/>
        </w:rPr>
      </w:pPr>
      <w:r>
        <w:rPr>
          <w:b/>
          <w:noProof/>
          <w:sz w:val="32"/>
          <w:lang w:val="de-CH" w:eastAsia="de-CH"/>
        </w:rPr>
        <w:drawing>
          <wp:inline distT="0" distB="0" distL="0" distR="0" wp14:anchorId="22792D92" wp14:editId="0D972838">
            <wp:extent cx="4705350" cy="79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790575"/>
                    </a:xfrm>
                    <a:prstGeom prst="rect">
                      <a:avLst/>
                    </a:prstGeom>
                    <a:noFill/>
                    <a:ln>
                      <a:noFill/>
                    </a:ln>
                  </pic:spPr>
                </pic:pic>
              </a:graphicData>
            </a:graphic>
          </wp:inline>
        </w:drawing>
      </w:r>
    </w:p>
    <w:p w14:paraId="71AE9783" w14:textId="77777777" w:rsidR="001D0EF6" w:rsidRDefault="001D0EF6" w:rsidP="00F0503A">
      <w:pPr>
        <w:tabs>
          <w:tab w:val="left" w:pos="4678"/>
        </w:tabs>
        <w:spacing w:line="200" w:lineRule="atLeast"/>
        <w:rPr>
          <w:b/>
          <w:sz w:val="72"/>
          <w:u w:val="single"/>
          <w:lang w:val="en-US"/>
        </w:rPr>
      </w:pPr>
    </w:p>
    <w:p w14:paraId="0E829888" w14:textId="06D9EEE6" w:rsidR="00C32442" w:rsidRPr="00F0503A" w:rsidRDefault="00F0503A" w:rsidP="00F0503A">
      <w:pPr>
        <w:tabs>
          <w:tab w:val="left" w:pos="4678"/>
        </w:tabs>
        <w:spacing w:line="200" w:lineRule="atLeast"/>
        <w:rPr>
          <w:b/>
          <w:sz w:val="72"/>
          <w:u w:val="single"/>
          <w:lang w:val="en-US"/>
        </w:rPr>
      </w:pPr>
      <w:r w:rsidRPr="00F0503A">
        <w:rPr>
          <w:b/>
          <w:sz w:val="72"/>
          <w:u w:val="single"/>
          <w:lang w:val="en-US"/>
        </w:rPr>
        <w:t>Certificate</w:t>
      </w:r>
    </w:p>
    <w:p w14:paraId="43225114" w14:textId="77777777" w:rsidR="00C32442" w:rsidRPr="00F0503A" w:rsidRDefault="00C32442" w:rsidP="00F92C16">
      <w:pPr>
        <w:tabs>
          <w:tab w:val="left" w:pos="4678"/>
        </w:tabs>
        <w:spacing w:line="200" w:lineRule="atLeast"/>
        <w:rPr>
          <w:b/>
          <w:sz w:val="32"/>
          <w:lang w:val="en-US"/>
        </w:rPr>
      </w:pPr>
    </w:p>
    <w:p w14:paraId="168D4489" w14:textId="77777777" w:rsidR="0097230B" w:rsidRPr="00F0503A" w:rsidRDefault="0097230B" w:rsidP="00350E28">
      <w:pPr>
        <w:rPr>
          <w:b/>
          <w:sz w:val="28"/>
          <w:szCs w:val="28"/>
          <w:lang w:val="en-US"/>
        </w:rPr>
      </w:pPr>
      <w:r w:rsidRPr="00F0503A">
        <w:rPr>
          <w:b/>
          <w:sz w:val="28"/>
          <w:szCs w:val="28"/>
          <w:lang w:val="en-US"/>
        </w:rPr>
        <w:t xml:space="preserve">CaDNAP </w:t>
      </w:r>
      <w:r w:rsidR="00F0503A" w:rsidRPr="00F0503A">
        <w:rPr>
          <w:b/>
          <w:sz w:val="28"/>
          <w:szCs w:val="28"/>
          <w:lang w:val="en-US"/>
        </w:rPr>
        <w:t>proficiency test</w:t>
      </w:r>
      <w:r w:rsidRPr="00F0503A">
        <w:rPr>
          <w:b/>
          <w:sz w:val="28"/>
          <w:szCs w:val="28"/>
          <w:lang w:val="en-US"/>
        </w:rPr>
        <w:t xml:space="preserve"> 20xx</w:t>
      </w:r>
    </w:p>
    <w:p w14:paraId="448AEE32" w14:textId="77777777" w:rsidR="00143351" w:rsidRPr="00AA5619" w:rsidRDefault="00F0503A" w:rsidP="00350E28">
      <w:pPr>
        <w:rPr>
          <w:sz w:val="24"/>
          <w:lang w:val="en-US"/>
        </w:rPr>
      </w:pPr>
      <w:r w:rsidRPr="00AA5619">
        <w:rPr>
          <w:sz w:val="24"/>
          <w:lang w:val="en-US"/>
        </w:rPr>
        <w:t xml:space="preserve">The </w:t>
      </w:r>
      <w:r w:rsidR="00143351" w:rsidRPr="00AA5619">
        <w:rPr>
          <w:sz w:val="24"/>
          <w:lang w:val="en-US"/>
        </w:rPr>
        <w:t xml:space="preserve">laboratory </w:t>
      </w:r>
      <w:proofErr w:type="spellStart"/>
      <w:r w:rsidR="00143351" w:rsidRPr="00AA5619">
        <w:rPr>
          <w:sz w:val="24"/>
          <w:lang w:val="en-US"/>
        </w:rPr>
        <w:t>xxxxxxxxxxxxxxxx</w:t>
      </w:r>
      <w:proofErr w:type="spellEnd"/>
      <w:r w:rsidR="00143351" w:rsidRPr="00AA5619">
        <w:rPr>
          <w:sz w:val="24"/>
          <w:lang w:val="en-US"/>
        </w:rPr>
        <w:t xml:space="preserve"> participated the </w:t>
      </w:r>
      <w:proofErr w:type="spellStart"/>
      <w:r w:rsidR="00143351" w:rsidRPr="00AA5619">
        <w:rPr>
          <w:sz w:val="24"/>
          <w:lang w:val="en-US"/>
        </w:rPr>
        <w:t>CaDNAP</w:t>
      </w:r>
      <w:proofErr w:type="spellEnd"/>
      <w:r w:rsidR="00143351" w:rsidRPr="00AA5619">
        <w:rPr>
          <w:sz w:val="24"/>
          <w:lang w:val="en-US"/>
        </w:rPr>
        <w:t xml:space="preserve"> proficiency test(s) 20xx. </w:t>
      </w:r>
    </w:p>
    <w:p w14:paraId="20E0D75F" w14:textId="77777777" w:rsidR="00143351" w:rsidRPr="004D09E3" w:rsidRDefault="00143351" w:rsidP="00350E28">
      <w:pPr>
        <w:rPr>
          <w:sz w:val="16"/>
          <w:lang w:val="en-US"/>
        </w:rPr>
      </w:pPr>
    </w:p>
    <w:p w14:paraId="6CB31DDE" w14:textId="002D8169" w:rsidR="0097230B" w:rsidRPr="00AA5619" w:rsidRDefault="00143351" w:rsidP="00350E28">
      <w:pPr>
        <w:rPr>
          <w:sz w:val="24"/>
          <w:lang w:val="en-US"/>
        </w:rPr>
      </w:pPr>
      <w:r w:rsidRPr="004D09E3">
        <w:rPr>
          <w:b/>
          <w:sz w:val="24"/>
          <w:u w:val="single"/>
          <w:lang w:val="en-US"/>
        </w:rPr>
        <w:t>The canine STR proficiency test</w:t>
      </w:r>
      <w:r w:rsidRPr="00AA5619">
        <w:rPr>
          <w:sz w:val="24"/>
          <w:lang w:val="en-US"/>
        </w:rPr>
        <w:t xml:space="preserve"> included </w:t>
      </w:r>
      <w:r w:rsidR="006B034B">
        <w:rPr>
          <w:sz w:val="24"/>
          <w:lang w:val="en-US"/>
        </w:rPr>
        <w:t xml:space="preserve">the </w:t>
      </w:r>
      <w:r w:rsidRPr="00AA5619">
        <w:rPr>
          <w:sz w:val="24"/>
          <w:lang w:val="en-US"/>
        </w:rPr>
        <w:t xml:space="preserve">following </w:t>
      </w:r>
      <w:proofErr w:type="spellStart"/>
      <w:r w:rsidRPr="00AA5619">
        <w:rPr>
          <w:sz w:val="24"/>
          <w:lang w:val="en-US"/>
        </w:rPr>
        <w:t>markers</w:t>
      </w:r>
      <w:proofErr w:type="spellEnd"/>
      <w:r w:rsidRPr="00AA5619">
        <w:rPr>
          <w:sz w:val="24"/>
          <w:lang w:val="en-US"/>
        </w:rPr>
        <w:t>:</w:t>
      </w:r>
    </w:p>
    <w:p w14:paraId="2E8DBCFE" w14:textId="50B5DCE8" w:rsidR="00143351" w:rsidRPr="00AA5619" w:rsidRDefault="00143351" w:rsidP="00350E28">
      <w:pPr>
        <w:rPr>
          <w:sz w:val="24"/>
          <w:lang w:val="en-US"/>
        </w:rPr>
      </w:pPr>
      <w:r w:rsidRPr="00AA5619">
        <w:rPr>
          <w:sz w:val="24"/>
          <w:lang w:val="en-US"/>
        </w:rPr>
        <w:t xml:space="preserve">FH2054, FH2087ub, FH2137, FH2328, FH2611, FH2361, FH2508, FH2613, PEZ3, PEZ6, PEZ15, C38, </w:t>
      </w:r>
      <w:proofErr w:type="spellStart"/>
      <w:r w:rsidRPr="00AA5619">
        <w:rPr>
          <w:sz w:val="24"/>
          <w:lang w:val="en-US"/>
        </w:rPr>
        <w:t>WilmsTF</w:t>
      </w:r>
      <w:proofErr w:type="spellEnd"/>
      <w:r w:rsidR="00AA5619" w:rsidRPr="00AA5619">
        <w:rPr>
          <w:sz w:val="24"/>
          <w:lang w:val="en-US"/>
        </w:rPr>
        <w:t xml:space="preserve">, </w:t>
      </w:r>
      <w:proofErr w:type="spellStart"/>
      <w:r w:rsidR="00AA5619" w:rsidRPr="00AA5619">
        <w:rPr>
          <w:sz w:val="24"/>
          <w:lang w:val="en-US"/>
        </w:rPr>
        <w:t>Amelogenin</w:t>
      </w:r>
      <w:proofErr w:type="spellEnd"/>
      <w:r w:rsidR="00AA5619" w:rsidRPr="00AA5619">
        <w:rPr>
          <w:sz w:val="24"/>
          <w:lang w:val="en-US"/>
        </w:rPr>
        <w:t>, SRY</w:t>
      </w:r>
    </w:p>
    <w:p w14:paraId="0E98331E" w14:textId="5687DCED" w:rsidR="00143351" w:rsidRPr="00AA5619" w:rsidRDefault="00884836" w:rsidP="004D43D9">
      <w:pPr>
        <w:rPr>
          <w:sz w:val="24"/>
          <w:lang w:val="en-US"/>
        </w:rPr>
      </w:pPr>
      <w:r>
        <w:rPr>
          <w:noProof/>
          <w:lang w:val="de-CH" w:eastAsia="de-CH"/>
        </w:rPr>
        <mc:AlternateContent>
          <mc:Choice Requires="wps">
            <w:drawing>
              <wp:anchor distT="0" distB="0" distL="114300" distR="114300" simplePos="0" relativeHeight="251661824" behindDoc="1" locked="0" layoutInCell="0" allowOverlap="1" wp14:anchorId="0C87AA2D" wp14:editId="4893ED94">
                <wp:simplePos x="0" y="0"/>
                <wp:positionH relativeFrom="margin">
                  <wp:posOffset>-511175</wp:posOffset>
                </wp:positionH>
                <wp:positionV relativeFrom="margin">
                  <wp:posOffset>4449445</wp:posOffset>
                </wp:positionV>
                <wp:extent cx="6497320" cy="1624330"/>
                <wp:effectExtent l="0" t="1872615" r="0" b="1741805"/>
                <wp:wrapNone/>
                <wp:docPr id="4" name="PowerPlusWaterMarkObject17355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5B852D" w14:textId="77777777" w:rsidR="00435F78" w:rsidRDefault="00435F78" w:rsidP="00884836">
                            <w:pPr>
                              <w:pStyle w:val="StandardWeb"/>
                              <w:spacing w:before="0" w:beforeAutospacing="0" w:after="0" w:afterAutospacing="0"/>
                              <w:jc w:val="center"/>
                            </w:pPr>
                            <w:r>
                              <w:rPr>
                                <w:rFonts w:ascii="Cambria" w:hAnsi="Cambria"/>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87AA2D" id="PowerPlusWaterMarkObject17355035" o:spid="_x0000_s1027" type="#_x0000_t202" style="position:absolute;left:0;text-align:left;margin-left:-40.25pt;margin-top:350.35pt;width:511.6pt;height:127.9pt;rotation:-45;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" o:allowincell="f" filled="f" stroked="f">
                <v:stroke joinstyle="round"/>
                <o:lock v:ext="edit" shapetype="t"/>
                <v:textbox style="mso-fit-shape-to-text:t">
                  <w:txbxContent>
                    <w:p w14:paraId="655B852D" w14:textId="77777777" w:rsidR="00435F78" w:rsidRDefault="00435F78" w:rsidP="00884836">
                      <w:pPr>
                        <w:pStyle w:val="StandardWeb"/>
                        <w:spacing w:before="0" w:beforeAutospacing="0" w:after="0" w:afterAutospacing="0"/>
                        <w:jc w:val="center"/>
                      </w:pPr>
                      <w:r>
                        <w:rPr>
                          <w:rFonts w:ascii="Cambria" w:hAnsi="Cambria"/>
                          <w:color w:val="C0C0C0"/>
                          <w:sz w:val="72"/>
                          <w:szCs w:val="72"/>
                          <w14:textFill>
                            <w14:solidFill>
                              <w14:srgbClr w14:val="C0C0C0">
                                <w14:alpha w14:val="50000"/>
                              </w14:srgbClr>
                            </w14:solidFill>
                          </w14:textFill>
                        </w:rPr>
                        <w:t>EXAMPLE</w:t>
                      </w:r>
                    </w:p>
                  </w:txbxContent>
                </v:textbox>
                <w10:wrap anchorx="margin" anchory="margin"/>
              </v:shape>
            </w:pict>
          </mc:Fallback>
        </mc:AlternateContent>
      </w:r>
      <w:r w:rsidR="00AA5619" w:rsidRPr="00AA5619">
        <w:rPr>
          <w:sz w:val="24"/>
          <w:lang w:val="en-US"/>
        </w:rPr>
        <w:t xml:space="preserve">The correctness </w:t>
      </w:r>
      <w:r w:rsidR="00FE03F5">
        <w:rPr>
          <w:sz w:val="24"/>
          <w:lang w:val="en-US"/>
        </w:rPr>
        <w:t xml:space="preserve">or incorrectness </w:t>
      </w:r>
      <w:r w:rsidR="00AA5619" w:rsidRPr="00AA5619">
        <w:rPr>
          <w:sz w:val="24"/>
          <w:lang w:val="en-US"/>
        </w:rPr>
        <w:t>of the analyzed and reported results is</w:t>
      </w:r>
      <w:r w:rsidR="00AA5619">
        <w:rPr>
          <w:sz w:val="24"/>
          <w:lang w:val="en-US"/>
        </w:rPr>
        <w:t xml:space="preserve"> </w:t>
      </w:r>
      <w:r w:rsidR="00FE03F5">
        <w:rPr>
          <w:sz w:val="24"/>
          <w:lang w:val="en-US"/>
        </w:rPr>
        <w:t xml:space="preserve">listed </w:t>
      </w:r>
      <w:r w:rsidR="00AA5619">
        <w:rPr>
          <w:sz w:val="24"/>
          <w:lang w:val="en-US"/>
        </w:rPr>
        <w:t xml:space="preserve">for </w:t>
      </w:r>
      <w:r w:rsidR="006B034B">
        <w:rPr>
          <w:sz w:val="24"/>
          <w:lang w:val="en-US"/>
        </w:rPr>
        <w:t xml:space="preserve">the </w:t>
      </w:r>
      <w:r w:rsidR="00AA5619">
        <w:rPr>
          <w:sz w:val="24"/>
          <w:lang w:val="en-US"/>
        </w:rPr>
        <w:t>following canine markers:</w:t>
      </w:r>
    </w:p>
    <w:tbl>
      <w:tblPr>
        <w:tblpPr w:leftFromText="141" w:rightFromText="141" w:vertAnchor="text" w:horzAnchor="margin" w:tblpY="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1"/>
        <w:gridCol w:w="1511"/>
        <w:gridCol w:w="1510"/>
        <w:gridCol w:w="1510"/>
        <w:gridCol w:w="1510"/>
        <w:gridCol w:w="1510"/>
      </w:tblGrid>
      <w:tr w:rsidR="00FE03F5" w:rsidRPr="006242B6" w14:paraId="495F607C" w14:textId="18DE5563" w:rsidTr="00DA189F">
        <w:trPr>
          <w:trHeight w:val="553"/>
        </w:trPr>
        <w:tc>
          <w:tcPr>
            <w:tcW w:w="834" w:type="pct"/>
            <w:shd w:val="clear" w:color="auto" w:fill="auto"/>
            <w:noWrap/>
            <w:tcMar>
              <w:top w:w="15" w:type="dxa"/>
              <w:left w:w="15" w:type="dxa"/>
              <w:bottom w:w="0" w:type="dxa"/>
              <w:right w:w="15" w:type="dxa"/>
            </w:tcMar>
          </w:tcPr>
          <w:p w14:paraId="7FEDCD60" w14:textId="71B08C31" w:rsidR="00FE03F5" w:rsidRPr="006242B6" w:rsidRDefault="00FE03F5" w:rsidP="00A72650">
            <w:pPr>
              <w:spacing w:after="0"/>
              <w:rPr>
                <w:b/>
                <w:sz w:val="24"/>
                <w:szCs w:val="28"/>
              </w:rPr>
            </w:pPr>
            <w:r w:rsidRPr="006242B6">
              <w:rPr>
                <w:b/>
                <w:sz w:val="24"/>
                <w:szCs w:val="28"/>
              </w:rPr>
              <w:t>FH2054</w:t>
            </w:r>
          </w:p>
        </w:tc>
        <w:tc>
          <w:tcPr>
            <w:tcW w:w="834" w:type="pct"/>
          </w:tcPr>
          <w:p w14:paraId="5850152A" w14:textId="52454B67" w:rsidR="00FE03F5" w:rsidRPr="006242B6" w:rsidRDefault="00FE03F5" w:rsidP="00A72650">
            <w:pPr>
              <w:spacing w:after="0"/>
              <w:rPr>
                <w:b/>
                <w:sz w:val="24"/>
                <w:szCs w:val="28"/>
              </w:rPr>
            </w:pPr>
            <w:r>
              <w:rPr>
                <w:b/>
                <w:sz w:val="24"/>
                <w:szCs w:val="28"/>
              </w:rPr>
              <w:t>correct</w:t>
            </w:r>
          </w:p>
        </w:tc>
        <w:tc>
          <w:tcPr>
            <w:tcW w:w="833" w:type="pct"/>
            <w:shd w:val="clear" w:color="auto" w:fill="auto"/>
            <w:noWrap/>
            <w:tcMar>
              <w:top w:w="15" w:type="dxa"/>
              <w:left w:w="15" w:type="dxa"/>
              <w:bottom w:w="0" w:type="dxa"/>
              <w:right w:w="15" w:type="dxa"/>
            </w:tcMar>
          </w:tcPr>
          <w:p w14:paraId="60ECE704" w14:textId="4ED4E488" w:rsidR="00FE03F5" w:rsidRPr="006242B6" w:rsidRDefault="00FE03F5" w:rsidP="00A72650">
            <w:pPr>
              <w:spacing w:after="0"/>
              <w:rPr>
                <w:b/>
                <w:sz w:val="24"/>
                <w:szCs w:val="28"/>
              </w:rPr>
            </w:pPr>
            <w:r w:rsidRPr="006242B6">
              <w:rPr>
                <w:b/>
                <w:sz w:val="24"/>
                <w:szCs w:val="28"/>
              </w:rPr>
              <w:t>FH2361</w:t>
            </w:r>
          </w:p>
        </w:tc>
        <w:tc>
          <w:tcPr>
            <w:tcW w:w="833" w:type="pct"/>
          </w:tcPr>
          <w:p w14:paraId="3EE57061" w14:textId="4470C47A" w:rsidR="00FE03F5" w:rsidRPr="006242B6" w:rsidRDefault="00FE03F5" w:rsidP="00A72650">
            <w:pPr>
              <w:spacing w:after="0"/>
              <w:rPr>
                <w:b/>
                <w:sz w:val="24"/>
                <w:szCs w:val="28"/>
              </w:rPr>
            </w:pPr>
            <w:r>
              <w:rPr>
                <w:b/>
                <w:sz w:val="24"/>
                <w:szCs w:val="28"/>
              </w:rPr>
              <w:t>correct</w:t>
            </w:r>
          </w:p>
        </w:tc>
        <w:tc>
          <w:tcPr>
            <w:tcW w:w="833" w:type="pct"/>
            <w:shd w:val="clear" w:color="auto" w:fill="auto"/>
            <w:noWrap/>
            <w:tcMar>
              <w:top w:w="15" w:type="dxa"/>
              <w:left w:w="15" w:type="dxa"/>
              <w:bottom w:w="0" w:type="dxa"/>
              <w:right w:w="15" w:type="dxa"/>
            </w:tcMar>
          </w:tcPr>
          <w:p w14:paraId="7B676A21" w14:textId="583D334A" w:rsidR="00FE03F5" w:rsidRPr="006242B6" w:rsidRDefault="00FE03F5" w:rsidP="00A72650">
            <w:pPr>
              <w:spacing w:after="0"/>
              <w:rPr>
                <w:b/>
                <w:sz w:val="24"/>
                <w:szCs w:val="28"/>
              </w:rPr>
            </w:pPr>
            <w:r w:rsidRPr="006242B6">
              <w:rPr>
                <w:b/>
                <w:sz w:val="24"/>
                <w:szCs w:val="28"/>
              </w:rPr>
              <w:t>PEZ15</w:t>
            </w:r>
          </w:p>
        </w:tc>
        <w:tc>
          <w:tcPr>
            <w:tcW w:w="833" w:type="pct"/>
          </w:tcPr>
          <w:p w14:paraId="247E657F" w14:textId="3D107F27" w:rsidR="00FE03F5" w:rsidRPr="006242B6" w:rsidRDefault="00FE03F5" w:rsidP="00A72650">
            <w:pPr>
              <w:spacing w:after="0"/>
              <w:rPr>
                <w:b/>
                <w:sz w:val="24"/>
                <w:szCs w:val="28"/>
              </w:rPr>
            </w:pPr>
            <w:r>
              <w:rPr>
                <w:b/>
                <w:sz w:val="24"/>
                <w:szCs w:val="28"/>
              </w:rPr>
              <w:t>correct</w:t>
            </w:r>
          </w:p>
        </w:tc>
      </w:tr>
      <w:tr w:rsidR="00FE03F5" w:rsidRPr="006242B6" w14:paraId="566A5F65" w14:textId="20088B43" w:rsidTr="00DA189F">
        <w:trPr>
          <w:trHeight w:val="524"/>
        </w:trPr>
        <w:tc>
          <w:tcPr>
            <w:tcW w:w="834" w:type="pct"/>
            <w:shd w:val="clear" w:color="auto" w:fill="auto"/>
            <w:noWrap/>
            <w:tcMar>
              <w:top w:w="15" w:type="dxa"/>
              <w:left w:w="15" w:type="dxa"/>
              <w:bottom w:w="0" w:type="dxa"/>
              <w:right w:w="15" w:type="dxa"/>
            </w:tcMar>
          </w:tcPr>
          <w:p w14:paraId="6B054F7C" w14:textId="77777777" w:rsidR="00FE03F5" w:rsidRPr="006242B6" w:rsidRDefault="00FE03F5" w:rsidP="00A72650">
            <w:pPr>
              <w:spacing w:after="0"/>
              <w:rPr>
                <w:b/>
                <w:sz w:val="24"/>
                <w:szCs w:val="28"/>
              </w:rPr>
            </w:pPr>
            <w:r w:rsidRPr="006242B6">
              <w:rPr>
                <w:b/>
                <w:sz w:val="24"/>
                <w:szCs w:val="28"/>
              </w:rPr>
              <w:t>FH2087ub</w:t>
            </w:r>
          </w:p>
        </w:tc>
        <w:tc>
          <w:tcPr>
            <w:tcW w:w="834" w:type="pct"/>
          </w:tcPr>
          <w:p w14:paraId="6AADB5B3" w14:textId="0A3C9DAD" w:rsidR="00FE03F5" w:rsidRPr="006242B6" w:rsidRDefault="00FE03F5" w:rsidP="00A72650">
            <w:pPr>
              <w:spacing w:after="0"/>
              <w:rPr>
                <w:b/>
                <w:sz w:val="24"/>
                <w:szCs w:val="28"/>
              </w:rPr>
            </w:pPr>
            <w:r>
              <w:rPr>
                <w:b/>
                <w:sz w:val="24"/>
                <w:szCs w:val="28"/>
              </w:rPr>
              <w:t>incorrect</w:t>
            </w:r>
          </w:p>
        </w:tc>
        <w:tc>
          <w:tcPr>
            <w:tcW w:w="833" w:type="pct"/>
            <w:shd w:val="clear" w:color="auto" w:fill="auto"/>
            <w:noWrap/>
            <w:tcMar>
              <w:top w:w="15" w:type="dxa"/>
              <w:left w:w="15" w:type="dxa"/>
              <w:bottom w:w="0" w:type="dxa"/>
              <w:right w:w="15" w:type="dxa"/>
            </w:tcMar>
          </w:tcPr>
          <w:p w14:paraId="45C72B1A" w14:textId="1348CB58" w:rsidR="00FE03F5" w:rsidRPr="006242B6" w:rsidRDefault="00FE03F5" w:rsidP="00A72650">
            <w:pPr>
              <w:spacing w:after="0"/>
              <w:rPr>
                <w:b/>
                <w:sz w:val="24"/>
                <w:szCs w:val="28"/>
              </w:rPr>
            </w:pPr>
            <w:r w:rsidRPr="006242B6">
              <w:rPr>
                <w:b/>
                <w:sz w:val="24"/>
                <w:szCs w:val="28"/>
              </w:rPr>
              <w:t>FH2508</w:t>
            </w:r>
          </w:p>
        </w:tc>
        <w:tc>
          <w:tcPr>
            <w:tcW w:w="833" w:type="pct"/>
          </w:tcPr>
          <w:p w14:paraId="5A7598D7" w14:textId="352E6153" w:rsidR="00FE03F5" w:rsidRPr="006242B6" w:rsidRDefault="00FE03F5" w:rsidP="00A72650">
            <w:pPr>
              <w:spacing w:after="0"/>
              <w:rPr>
                <w:b/>
                <w:sz w:val="24"/>
                <w:szCs w:val="28"/>
              </w:rPr>
            </w:pPr>
            <w:r>
              <w:rPr>
                <w:b/>
                <w:sz w:val="24"/>
                <w:szCs w:val="28"/>
              </w:rPr>
              <w:t>correct</w:t>
            </w:r>
          </w:p>
        </w:tc>
        <w:tc>
          <w:tcPr>
            <w:tcW w:w="833" w:type="pct"/>
            <w:shd w:val="clear" w:color="auto" w:fill="auto"/>
            <w:noWrap/>
            <w:tcMar>
              <w:top w:w="15" w:type="dxa"/>
              <w:left w:w="15" w:type="dxa"/>
              <w:bottom w:w="0" w:type="dxa"/>
              <w:right w:w="15" w:type="dxa"/>
            </w:tcMar>
          </w:tcPr>
          <w:p w14:paraId="04CD6362" w14:textId="0315128F" w:rsidR="00FE03F5" w:rsidRPr="006242B6" w:rsidRDefault="00FE03F5" w:rsidP="00A72650">
            <w:pPr>
              <w:spacing w:after="0"/>
              <w:rPr>
                <w:b/>
                <w:sz w:val="24"/>
                <w:szCs w:val="28"/>
              </w:rPr>
            </w:pPr>
            <w:r w:rsidRPr="006242B6">
              <w:rPr>
                <w:b/>
                <w:sz w:val="24"/>
                <w:szCs w:val="28"/>
              </w:rPr>
              <w:t>C38</w:t>
            </w:r>
          </w:p>
        </w:tc>
        <w:tc>
          <w:tcPr>
            <w:tcW w:w="833" w:type="pct"/>
          </w:tcPr>
          <w:p w14:paraId="02D33FD1" w14:textId="3CEAC606" w:rsidR="00FE03F5" w:rsidRPr="006242B6" w:rsidRDefault="00FE03F5" w:rsidP="00A72650">
            <w:pPr>
              <w:spacing w:after="0"/>
              <w:rPr>
                <w:b/>
                <w:sz w:val="24"/>
                <w:szCs w:val="28"/>
              </w:rPr>
            </w:pPr>
            <w:r>
              <w:rPr>
                <w:b/>
                <w:sz w:val="24"/>
                <w:szCs w:val="28"/>
              </w:rPr>
              <w:t>correct</w:t>
            </w:r>
          </w:p>
        </w:tc>
      </w:tr>
      <w:tr w:rsidR="00FE03F5" w:rsidRPr="006242B6" w14:paraId="7A81A039" w14:textId="7D43EA6C" w:rsidTr="00DA189F">
        <w:trPr>
          <w:trHeight w:val="524"/>
        </w:trPr>
        <w:tc>
          <w:tcPr>
            <w:tcW w:w="834" w:type="pct"/>
            <w:shd w:val="clear" w:color="auto" w:fill="auto"/>
            <w:noWrap/>
            <w:tcMar>
              <w:top w:w="15" w:type="dxa"/>
              <w:left w:w="15" w:type="dxa"/>
              <w:bottom w:w="0" w:type="dxa"/>
              <w:right w:w="15" w:type="dxa"/>
            </w:tcMar>
          </w:tcPr>
          <w:p w14:paraId="49DA99C1" w14:textId="77777777" w:rsidR="00FE03F5" w:rsidRPr="006242B6" w:rsidRDefault="00FE03F5" w:rsidP="00A72650">
            <w:pPr>
              <w:spacing w:after="0"/>
              <w:rPr>
                <w:b/>
                <w:sz w:val="24"/>
                <w:szCs w:val="28"/>
              </w:rPr>
            </w:pPr>
            <w:r w:rsidRPr="006242B6">
              <w:rPr>
                <w:b/>
                <w:sz w:val="24"/>
                <w:szCs w:val="28"/>
              </w:rPr>
              <w:t>FH2137</w:t>
            </w:r>
          </w:p>
        </w:tc>
        <w:tc>
          <w:tcPr>
            <w:tcW w:w="834" w:type="pct"/>
          </w:tcPr>
          <w:p w14:paraId="6AD59048" w14:textId="0839656A" w:rsidR="00FE03F5" w:rsidRPr="006242B6" w:rsidRDefault="00FE03F5" w:rsidP="00A72650">
            <w:pPr>
              <w:spacing w:after="0"/>
              <w:rPr>
                <w:b/>
                <w:sz w:val="24"/>
                <w:szCs w:val="28"/>
              </w:rPr>
            </w:pPr>
            <w:r>
              <w:rPr>
                <w:b/>
                <w:sz w:val="24"/>
                <w:szCs w:val="28"/>
              </w:rPr>
              <w:t>correct</w:t>
            </w:r>
          </w:p>
        </w:tc>
        <w:tc>
          <w:tcPr>
            <w:tcW w:w="833" w:type="pct"/>
            <w:shd w:val="clear" w:color="auto" w:fill="auto"/>
            <w:noWrap/>
            <w:tcMar>
              <w:top w:w="15" w:type="dxa"/>
              <w:left w:w="15" w:type="dxa"/>
              <w:bottom w:w="0" w:type="dxa"/>
              <w:right w:w="15" w:type="dxa"/>
            </w:tcMar>
          </w:tcPr>
          <w:p w14:paraId="624968D0" w14:textId="25207FDA" w:rsidR="00FE03F5" w:rsidRPr="006242B6" w:rsidRDefault="00FE03F5" w:rsidP="00A72650">
            <w:pPr>
              <w:spacing w:after="0"/>
              <w:rPr>
                <w:b/>
                <w:sz w:val="24"/>
                <w:szCs w:val="28"/>
              </w:rPr>
            </w:pPr>
            <w:r w:rsidRPr="006242B6">
              <w:rPr>
                <w:b/>
                <w:sz w:val="24"/>
                <w:szCs w:val="28"/>
              </w:rPr>
              <w:t>FH2613</w:t>
            </w:r>
          </w:p>
        </w:tc>
        <w:tc>
          <w:tcPr>
            <w:tcW w:w="833" w:type="pct"/>
          </w:tcPr>
          <w:p w14:paraId="6EE42092" w14:textId="4F58814C" w:rsidR="00FE03F5" w:rsidRPr="006242B6" w:rsidRDefault="00FE03F5" w:rsidP="00A72650">
            <w:pPr>
              <w:spacing w:after="0"/>
              <w:rPr>
                <w:b/>
                <w:sz w:val="24"/>
                <w:szCs w:val="28"/>
              </w:rPr>
            </w:pPr>
            <w:r>
              <w:rPr>
                <w:b/>
                <w:sz w:val="24"/>
                <w:szCs w:val="28"/>
              </w:rPr>
              <w:t>correct</w:t>
            </w:r>
          </w:p>
        </w:tc>
        <w:tc>
          <w:tcPr>
            <w:tcW w:w="833" w:type="pct"/>
            <w:shd w:val="clear" w:color="auto" w:fill="auto"/>
            <w:noWrap/>
            <w:tcMar>
              <w:top w:w="15" w:type="dxa"/>
              <w:left w:w="15" w:type="dxa"/>
              <w:bottom w:w="0" w:type="dxa"/>
              <w:right w:w="15" w:type="dxa"/>
            </w:tcMar>
          </w:tcPr>
          <w:p w14:paraId="3546DC63" w14:textId="6C756658" w:rsidR="00FE03F5" w:rsidRPr="006242B6" w:rsidRDefault="00FE03F5" w:rsidP="00A72650">
            <w:pPr>
              <w:spacing w:after="0"/>
              <w:rPr>
                <w:b/>
                <w:sz w:val="24"/>
                <w:szCs w:val="28"/>
              </w:rPr>
            </w:pPr>
            <w:proofErr w:type="spellStart"/>
            <w:r w:rsidRPr="006242B6">
              <w:rPr>
                <w:b/>
                <w:sz w:val="24"/>
                <w:szCs w:val="28"/>
              </w:rPr>
              <w:t>WilmsTF</w:t>
            </w:r>
            <w:proofErr w:type="spellEnd"/>
          </w:p>
        </w:tc>
        <w:tc>
          <w:tcPr>
            <w:tcW w:w="833" w:type="pct"/>
          </w:tcPr>
          <w:p w14:paraId="3185259A" w14:textId="15BB9944" w:rsidR="00FE03F5" w:rsidRPr="006242B6" w:rsidRDefault="00FE03F5" w:rsidP="00A72650">
            <w:pPr>
              <w:spacing w:after="0"/>
              <w:rPr>
                <w:b/>
                <w:sz w:val="24"/>
                <w:szCs w:val="28"/>
              </w:rPr>
            </w:pPr>
            <w:r>
              <w:rPr>
                <w:b/>
                <w:sz w:val="24"/>
                <w:szCs w:val="28"/>
              </w:rPr>
              <w:t>correct</w:t>
            </w:r>
          </w:p>
        </w:tc>
      </w:tr>
      <w:tr w:rsidR="00FE03F5" w:rsidRPr="006242B6" w14:paraId="6FEC7089" w14:textId="5C0052CB" w:rsidTr="00DA189F">
        <w:trPr>
          <w:trHeight w:val="524"/>
        </w:trPr>
        <w:tc>
          <w:tcPr>
            <w:tcW w:w="834" w:type="pct"/>
            <w:shd w:val="clear" w:color="auto" w:fill="auto"/>
            <w:noWrap/>
            <w:tcMar>
              <w:top w:w="15" w:type="dxa"/>
              <w:left w:w="15" w:type="dxa"/>
              <w:bottom w:w="0" w:type="dxa"/>
              <w:right w:w="15" w:type="dxa"/>
            </w:tcMar>
          </w:tcPr>
          <w:p w14:paraId="59EC97E0" w14:textId="77777777" w:rsidR="00FE03F5" w:rsidRPr="006242B6" w:rsidRDefault="00FE03F5" w:rsidP="00A72650">
            <w:pPr>
              <w:spacing w:after="0"/>
              <w:rPr>
                <w:b/>
                <w:sz w:val="24"/>
                <w:szCs w:val="28"/>
              </w:rPr>
            </w:pPr>
            <w:r w:rsidRPr="006242B6">
              <w:rPr>
                <w:b/>
                <w:sz w:val="24"/>
                <w:szCs w:val="28"/>
              </w:rPr>
              <w:t>FH2328</w:t>
            </w:r>
          </w:p>
        </w:tc>
        <w:tc>
          <w:tcPr>
            <w:tcW w:w="834" w:type="pct"/>
          </w:tcPr>
          <w:p w14:paraId="732A01AC" w14:textId="1CF43C32" w:rsidR="00FE03F5" w:rsidRPr="006242B6" w:rsidRDefault="00FE03F5" w:rsidP="00A72650">
            <w:pPr>
              <w:spacing w:after="0"/>
              <w:rPr>
                <w:b/>
                <w:sz w:val="24"/>
                <w:szCs w:val="28"/>
              </w:rPr>
            </w:pPr>
            <w:r>
              <w:rPr>
                <w:b/>
                <w:sz w:val="24"/>
                <w:szCs w:val="28"/>
              </w:rPr>
              <w:t>correct</w:t>
            </w:r>
          </w:p>
        </w:tc>
        <w:tc>
          <w:tcPr>
            <w:tcW w:w="833" w:type="pct"/>
            <w:shd w:val="clear" w:color="auto" w:fill="auto"/>
            <w:noWrap/>
            <w:tcMar>
              <w:top w:w="15" w:type="dxa"/>
              <w:left w:w="15" w:type="dxa"/>
              <w:bottom w:w="0" w:type="dxa"/>
              <w:right w:w="15" w:type="dxa"/>
            </w:tcMar>
          </w:tcPr>
          <w:p w14:paraId="648B5F3D" w14:textId="1E0CFBF1" w:rsidR="00FE03F5" w:rsidRPr="006242B6" w:rsidRDefault="00FE03F5" w:rsidP="00A72650">
            <w:pPr>
              <w:spacing w:after="0"/>
              <w:rPr>
                <w:b/>
                <w:sz w:val="24"/>
                <w:szCs w:val="28"/>
              </w:rPr>
            </w:pPr>
            <w:r w:rsidRPr="006242B6">
              <w:rPr>
                <w:b/>
                <w:sz w:val="24"/>
                <w:szCs w:val="28"/>
              </w:rPr>
              <w:t>PEZ3</w:t>
            </w:r>
          </w:p>
        </w:tc>
        <w:tc>
          <w:tcPr>
            <w:tcW w:w="833" w:type="pct"/>
          </w:tcPr>
          <w:p w14:paraId="011E76B0" w14:textId="116519C7" w:rsidR="00FE03F5" w:rsidRPr="006242B6" w:rsidRDefault="00FE03F5" w:rsidP="00A72650">
            <w:pPr>
              <w:spacing w:after="0"/>
              <w:rPr>
                <w:b/>
                <w:sz w:val="24"/>
                <w:szCs w:val="28"/>
              </w:rPr>
            </w:pPr>
            <w:r>
              <w:rPr>
                <w:b/>
                <w:sz w:val="24"/>
                <w:szCs w:val="28"/>
              </w:rPr>
              <w:t>correct</w:t>
            </w:r>
          </w:p>
        </w:tc>
        <w:tc>
          <w:tcPr>
            <w:tcW w:w="833" w:type="pct"/>
            <w:shd w:val="clear" w:color="auto" w:fill="auto"/>
            <w:noWrap/>
            <w:tcMar>
              <w:top w:w="15" w:type="dxa"/>
              <w:left w:w="15" w:type="dxa"/>
              <w:bottom w:w="0" w:type="dxa"/>
              <w:right w:w="15" w:type="dxa"/>
            </w:tcMar>
          </w:tcPr>
          <w:p w14:paraId="51D19275" w14:textId="40C282BD" w:rsidR="00FE03F5" w:rsidRPr="006242B6" w:rsidRDefault="00FE03F5" w:rsidP="00A72650">
            <w:pPr>
              <w:spacing w:after="0"/>
              <w:rPr>
                <w:b/>
                <w:sz w:val="24"/>
                <w:szCs w:val="28"/>
              </w:rPr>
            </w:pPr>
            <w:r w:rsidRPr="006242B6">
              <w:rPr>
                <w:b/>
                <w:sz w:val="24"/>
                <w:szCs w:val="28"/>
              </w:rPr>
              <w:t>Amelogenin</w:t>
            </w:r>
          </w:p>
        </w:tc>
        <w:tc>
          <w:tcPr>
            <w:tcW w:w="833" w:type="pct"/>
          </w:tcPr>
          <w:p w14:paraId="13752B63" w14:textId="58F38B4F" w:rsidR="00FE03F5" w:rsidRPr="006242B6" w:rsidRDefault="00FE03F5" w:rsidP="00A72650">
            <w:pPr>
              <w:spacing w:after="0"/>
              <w:rPr>
                <w:b/>
                <w:sz w:val="24"/>
                <w:szCs w:val="28"/>
              </w:rPr>
            </w:pPr>
            <w:r>
              <w:rPr>
                <w:b/>
                <w:sz w:val="24"/>
                <w:szCs w:val="28"/>
              </w:rPr>
              <w:t>correct</w:t>
            </w:r>
          </w:p>
        </w:tc>
      </w:tr>
      <w:tr w:rsidR="00FE03F5" w:rsidRPr="006242B6" w14:paraId="66AC1B22" w14:textId="110E2F30" w:rsidTr="00DA189F">
        <w:trPr>
          <w:trHeight w:val="524"/>
        </w:trPr>
        <w:tc>
          <w:tcPr>
            <w:tcW w:w="834" w:type="pct"/>
            <w:shd w:val="clear" w:color="auto" w:fill="auto"/>
            <w:noWrap/>
            <w:tcMar>
              <w:top w:w="15" w:type="dxa"/>
              <w:left w:w="15" w:type="dxa"/>
              <w:bottom w:w="0" w:type="dxa"/>
              <w:right w:w="15" w:type="dxa"/>
            </w:tcMar>
          </w:tcPr>
          <w:p w14:paraId="5CA63666" w14:textId="77777777" w:rsidR="00FE03F5" w:rsidRPr="006242B6" w:rsidRDefault="00FE03F5" w:rsidP="00A72650">
            <w:pPr>
              <w:spacing w:after="0"/>
              <w:rPr>
                <w:b/>
                <w:sz w:val="24"/>
                <w:szCs w:val="28"/>
              </w:rPr>
            </w:pPr>
            <w:r w:rsidRPr="006242B6">
              <w:rPr>
                <w:b/>
                <w:sz w:val="24"/>
                <w:szCs w:val="28"/>
              </w:rPr>
              <w:t>FH2611</w:t>
            </w:r>
          </w:p>
        </w:tc>
        <w:tc>
          <w:tcPr>
            <w:tcW w:w="834" w:type="pct"/>
          </w:tcPr>
          <w:p w14:paraId="6619D6F6" w14:textId="60B615D7" w:rsidR="00FE03F5" w:rsidRPr="006242B6" w:rsidRDefault="00FE03F5" w:rsidP="00A72650">
            <w:pPr>
              <w:spacing w:after="0"/>
              <w:rPr>
                <w:b/>
                <w:sz w:val="24"/>
                <w:szCs w:val="28"/>
              </w:rPr>
            </w:pPr>
            <w:r>
              <w:rPr>
                <w:b/>
                <w:sz w:val="24"/>
                <w:szCs w:val="28"/>
              </w:rPr>
              <w:t>correct</w:t>
            </w:r>
          </w:p>
        </w:tc>
        <w:tc>
          <w:tcPr>
            <w:tcW w:w="833" w:type="pct"/>
            <w:shd w:val="clear" w:color="auto" w:fill="auto"/>
            <w:noWrap/>
            <w:tcMar>
              <w:top w:w="15" w:type="dxa"/>
              <w:left w:w="15" w:type="dxa"/>
              <w:bottom w:w="0" w:type="dxa"/>
              <w:right w:w="15" w:type="dxa"/>
            </w:tcMar>
          </w:tcPr>
          <w:p w14:paraId="6F81BFFE" w14:textId="2D8F1B5F" w:rsidR="00FE03F5" w:rsidRPr="006242B6" w:rsidRDefault="00FE03F5" w:rsidP="00A72650">
            <w:pPr>
              <w:spacing w:after="0"/>
              <w:rPr>
                <w:b/>
                <w:sz w:val="24"/>
                <w:szCs w:val="28"/>
              </w:rPr>
            </w:pPr>
            <w:r w:rsidRPr="006242B6">
              <w:rPr>
                <w:b/>
                <w:sz w:val="24"/>
                <w:szCs w:val="28"/>
              </w:rPr>
              <w:t>PEZ6</w:t>
            </w:r>
          </w:p>
        </w:tc>
        <w:tc>
          <w:tcPr>
            <w:tcW w:w="833" w:type="pct"/>
          </w:tcPr>
          <w:p w14:paraId="2D48DFC2" w14:textId="6E9AA09C" w:rsidR="00FE03F5" w:rsidRPr="006242B6" w:rsidRDefault="00FE03F5" w:rsidP="00A72650">
            <w:pPr>
              <w:spacing w:after="0"/>
              <w:rPr>
                <w:b/>
                <w:sz w:val="24"/>
                <w:szCs w:val="28"/>
              </w:rPr>
            </w:pPr>
            <w:r>
              <w:rPr>
                <w:b/>
                <w:sz w:val="24"/>
                <w:szCs w:val="28"/>
              </w:rPr>
              <w:t>correct</w:t>
            </w:r>
          </w:p>
        </w:tc>
        <w:tc>
          <w:tcPr>
            <w:tcW w:w="833" w:type="pct"/>
            <w:shd w:val="clear" w:color="auto" w:fill="auto"/>
            <w:noWrap/>
            <w:tcMar>
              <w:top w:w="15" w:type="dxa"/>
              <w:left w:w="15" w:type="dxa"/>
              <w:bottom w:w="0" w:type="dxa"/>
              <w:right w:w="15" w:type="dxa"/>
            </w:tcMar>
          </w:tcPr>
          <w:p w14:paraId="5FAF646A" w14:textId="08BBF23E" w:rsidR="00FE03F5" w:rsidRPr="006242B6" w:rsidRDefault="00FE03F5" w:rsidP="00A72650">
            <w:pPr>
              <w:spacing w:after="0"/>
              <w:rPr>
                <w:b/>
                <w:sz w:val="24"/>
                <w:szCs w:val="28"/>
              </w:rPr>
            </w:pPr>
            <w:r w:rsidRPr="006242B6">
              <w:rPr>
                <w:b/>
                <w:sz w:val="24"/>
                <w:szCs w:val="28"/>
              </w:rPr>
              <w:t>SRY</w:t>
            </w:r>
          </w:p>
        </w:tc>
        <w:tc>
          <w:tcPr>
            <w:tcW w:w="833" w:type="pct"/>
          </w:tcPr>
          <w:p w14:paraId="6834FD15" w14:textId="12344C17" w:rsidR="00FE03F5" w:rsidRPr="006242B6" w:rsidRDefault="00FE03F5" w:rsidP="00A72650">
            <w:pPr>
              <w:spacing w:after="0"/>
              <w:rPr>
                <w:b/>
                <w:sz w:val="24"/>
                <w:szCs w:val="28"/>
              </w:rPr>
            </w:pPr>
            <w:r>
              <w:rPr>
                <w:b/>
                <w:sz w:val="24"/>
                <w:szCs w:val="28"/>
              </w:rPr>
              <w:t>correct</w:t>
            </w:r>
          </w:p>
        </w:tc>
      </w:tr>
    </w:tbl>
    <w:p w14:paraId="7399E561" w14:textId="74956DF3" w:rsidR="0097230B" w:rsidRPr="00F0503A" w:rsidRDefault="0097230B" w:rsidP="00350E28">
      <w:pPr>
        <w:rPr>
          <w:lang w:val="en-US"/>
        </w:rPr>
      </w:pPr>
    </w:p>
    <w:p w14:paraId="7F9336BF" w14:textId="77777777" w:rsidR="00A70ACB" w:rsidRPr="00F65264" w:rsidRDefault="00A70ACB" w:rsidP="00A70ACB">
      <w:pPr>
        <w:rPr>
          <w:b/>
          <w:sz w:val="24"/>
          <w:lang w:val="en-US"/>
        </w:rPr>
      </w:pPr>
    </w:p>
    <w:p w14:paraId="244D694C" w14:textId="48CD4B98" w:rsidR="001D0EF6" w:rsidRPr="001D0EF6" w:rsidRDefault="00A70ACB" w:rsidP="00350E28">
      <w:pPr>
        <w:rPr>
          <w:sz w:val="24"/>
          <w:szCs w:val="28"/>
        </w:rPr>
      </w:pPr>
      <w:r>
        <w:rPr>
          <w:sz w:val="24"/>
          <w:szCs w:val="28"/>
        </w:rPr>
        <w:t>Date and Signature</w:t>
      </w:r>
    </w:p>
    <w:p w14:paraId="66FACC4D" w14:textId="77777777" w:rsidR="00A70ACB" w:rsidRDefault="00A70ACB">
      <w:pPr>
        <w:spacing w:after="0" w:line="240" w:lineRule="auto"/>
        <w:jc w:val="left"/>
        <w:rPr>
          <w:b/>
          <w:sz w:val="24"/>
          <w:szCs w:val="28"/>
          <w:u w:val="single"/>
          <w:lang w:val="en-US"/>
        </w:rPr>
      </w:pPr>
      <w:r>
        <w:rPr>
          <w:b/>
          <w:sz w:val="24"/>
          <w:szCs w:val="28"/>
          <w:u w:val="single"/>
          <w:lang w:val="en-US"/>
        </w:rPr>
        <w:br w:type="page"/>
      </w:r>
    </w:p>
    <w:p w14:paraId="6E4A0891" w14:textId="20CFDA7E" w:rsidR="001D0EF6" w:rsidRDefault="001D0EF6" w:rsidP="00A70ACB">
      <w:pPr>
        <w:tabs>
          <w:tab w:val="left" w:pos="4678"/>
        </w:tabs>
        <w:spacing w:line="200" w:lineRule="atLeast"/>
        <w:rPr>
          <w:b/>
          <w:sz w:val="72"/>
          <w:u w:val="single"/>
          <w:lang w:val="en-US"/>
        </w:rPr>
      </w:pPr>
      <w:r>
        <w:rPr>
          <w:b/>
          <w:noProof/>
          <w:sz w:val="32"/>
          <w:lang w:val="de-CH" w:eastAsia="de-CH"/>
        </w:rPr>
        <w:lastRenderedPageBreak/>
        <w:drawing>
          <wp:inline distT="0" distB="0" distL="0" distR="0" wp14:anchorId="60FDC97F" wp14:editId="0327F00C">
            <wp:extent cx="4705350" cy="79057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790575"/>
                    </a:xfrm>
                    <a:prstGeom prst="rect">
                      <a:avLst/>
                    </a:prstGeom>
                    <a:noFill/>
                    <a:ln>
                      <a:noFill/>
                    </a:ln>
                  </pic:spPr>
                </pic:pic>
              </a:graphicData>
            </a:graphic>
          </wp:inline>
        </w:drawing>
      </w:r>
    </w:p>
    <w:p w14:paraId="56DABEA0" w14:textId="7F36A6F1" w:rsidR="001D0EF6" w:rsidRDefault="001D0EF6" w:rsidP="00A70ACB">
      <w:pPr>
        <w:tabs>
          <w:tab w:val="left" w:pos="4678"/>
        </w:tabs>
        <w:spacing w:line="200" w:lineRule="atLeast"/>
        <w:rPr>
          <w:b/>
          <w:sz w:val="72"/>
          <w:u w:val="single"/>
          <w:lang w:val="en-US"/>
        </w:rPr>
      </w:pPr>
    </w:p>
    <w:p w14:paraId="11E6D6A8" w14:textId="2937A5A7" w:rsidR="00A70ACB" w:rsidRPr="00F0503A" w:rsidRDefault="00A70ACB" w:rsidP="00A70ACB">
      <w:pPr>
        <w:tabs>
          <w:tab w:val="left" w:pos="4678"/>
        </w:tabs>
        <w:spacing w:line="200" w:lineRule="atLeast"/>
        <w:rPr>
          <w:b/>
          <w:sz w:val="72"/>
          <w:u w:val="single"/>
          <w:lang w:val="en-US"/>
        </w:rPr>
      </w:pPr>
      <w:r w:rsidRPr="00F0503A">
        <w:rPr>
          <w:b/>
          <w:sz w:val="72"/>
          <w:u w:val="single"/>
          <w:lang w:val="en-US"/>
        </w:rPr>
        <w:t>Certificate</w:t>
      </w:r>
    </w:p>
    <w:p w14:paraId="5FC5A1CD" w14:textId="77777777" w:rsidR="00A70ACB" w:rsidRPr="00F0503A" w:rsidRDefault="00A70ACB" w:rsidP="00A70ACB">
      <w:pPr>
        <w:tabs>
          <w:tab w:val="left" w:pos="4678"/>
        </w:tabs>
        <w:spacing w:line="200" w:lineRule="atLeast"/>
        <w:rPr>
          <w:b/>
          <w:sz w:val="32"/>
          <w:lang w:val="en-US"/>
        </w:rPr>
      </w:pPr>
    </w:p>
    <w:p w14:paraId="3BDD2D35" w14:textId="05248799" w:rsidR="00A70ACB" w:rsidRPr="00F0503A" w:rsidRDefault="00A70ACB" w:rsidP="00A70ACB">
      <w:pPr>
        <w:rPr>
          <w:b/>
          <w:sz w:val="28"/>
          <w:szCs w:val="28"/>
          <w:lang w:val="en-US"/>
        </w:rPr>
      </w:pPr>
      <w:r w:rsidRPr="00F0503A">
        <w:rPr>
          <w:b/>
          <w:sz w:val="28"/>
          <w:szCs w:val="28"/>
          <w:lang w:val="en-US"/>
        </w:rPr>
        <w:t>CaDNAP proficiency test 20xx</w:t>
      </w:r>
    </w:p>
    <w:p w14:paraId="2F1C2E22" w14:textId="3EC4A33A" w:rsidR="00A70ACB" w:rsidRPr="00AA5619" w:rsidRDefault="00A70ACB" w:rsidP="00A70ACB">
      <w:pPr>
        <w:rPr>
          <w:sz w:val="24"/>
          <w:lang w:val="en-US"/>
        </w:rPr>
      </w:pPr>
      <w:r w:rsidRPr="00AA5619">
        <w:rPr>
          <w:sz w:val="24"/>
          <w:lang w:val="en-US"/>
        </w:rPr>
        <w:t xml:space="preserve">The laboratory </w:t>
      </w:r>
      <w:proofErr w:type="spellStart"/>
      <w:r w:rsidRPr="00AA5619">
        <w:rPr>
          <w:sz w:val="24"/>
          <w:lang w:val="en-US"/>
        </w:rPr>
        <w:t>xxxxxxxxxxxxxxxx</w:t>
      </w:r>
      <w:proofErr w:type="spellEnd"/>
      <w:r w:rsidRPr="00AA5619">
        <w:rPr>
          <w:sz w:val="24"/>
          <w:lang w:val="en-US"/>
        </w:rPr>
        <w:t xml:space="preserve"> participated the </w:t>
      </w:r>
      <w:proofErr w:type="spellStart"/>
      <w:r w:rsidRPr="00AA5619">
        <w:rPr>
          <w:sz w:val="24"/>
          <w:lang w:val="en-US"/>
        </w:rPr>
        <w:t>CaDNAP</w:t>
      </w:r>
      <w:proofErr w:type="spellEnd"/>
      <w:r w:rsidRPr="00AA5619">
        <w:rPr>
          <w:sz w:val="24"/>
          <w:lang w:val="en-US"/>
        </w:rPr>
        <w:t xml:space="preserve"> proficiency test(s) 20xx. </w:t>
      </w:r>
    </w:p>
    <w:p w14:paraId="76339B78" w14:textId="1AB3C13B" w:rsidR="00A70ACB" w:rsidRDefault="00A70ACB" w:rsidP="00350E28">
      <w:pPr>
        <w:rPr>
          <w:b/>
          <w:sz w:val="24"/>
          <w:szCs w:val="28"/>
          <w:u w:val="single"/>
          <w:lang w:val="en-US"/>
        </w:rPr>
      </w:pPr>
    </w:p>
    <w:p w14:paraId="1764C146" w14:textId="6EAF6921" w:rsidR="004D09E3" w:rsidRDefault="006C7473" w:rsidP="00350E28">
      <w:pPr>
        <w:rPr>
          <w:sz w:val="24"/>
          <w:szCs w:val="28"/>
          <w:lang w:val="en-US"/>
        </w:rPr>
      </w:pPr>
      <w:r>
        <w:rPr>
          <w:noProof/>
          <w:lang w:val="de-CH" w:eastAsia="de-CH"/>
        </w:rPr>
        <mc:AlternateContent>
          <mc:Choice Requires="wps">
            <w:drawing>
              <wp:anchor distT="0" distB="0" distL="114300" distR="114300" simplePos="0" relativeHeight="251663872" behindDoc="1" locked="0" layoutInCell="0" allowOverlap="1" wp14:anchorId="104CA55B" wp14:editId="5A61014F">
                <wp:simplePos x="0" y="0"/>
                <wp:positionH relativeFrom="margin">
                  <wp:align>center</wp:align>
                </wp:positionH>
                <wp:positionV relativeFrom="margin">
                  <wp:posOffset>3846258</wp:posOffset>
                </wp:positionV>
                <wp:extent cx="6497320" cy="1624330"/>
                <wp:effectExtent l="0" t="0" r="0" b="0"/>
                <wp:wrapNone/>
                <wp:docPr id="8" name="PowerPlusWaterMarkObject17355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F762E9" w14:textId="77777777" w:rsidR="00435F78" w:rsidRDefault="00435F78" w:rsidP="006C7473">
                            <w:pPr>
                              <w:pStyle w:val="StandardWeb"/>
                              <w:spacing w:before="0" w:beforeAutospacing="0" w:after="0" w:afterAutospacing="0"/>
                              <w:jc w:val="center"/>
                            </w:pPr>
                            <w:r>
                              <w:rPr>
                                <w:rFonts w:ascii="Cambria" w:hAnsi="Cambria"/>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4CA55B" id="_x0000_s1028" type="#_x0000_t202" style="position:absolute;left:0;text-align:left;margin-left:0;margin-top:302.85pt;width:511.6pt;height:127.9pt;rotation:-45;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" o:allowincell="f" filled="f" stroked="f">
                <v:stroke joinstyle="round"/>
                <o:lock v:ext="edit" shapetype="t"/>
                <v:textbox style="mso-fit-shape-to-text:t">
                  <w:txbxContent>
                    <w:p w14:paraId="3FF762E9" w14:textId="77777777" w:rsidR="00435F78" w:rsidRDefault="00435F78" w:rsidP="006C7473">
                      <w:pPr>
                        <w:pStyle w:val="StandardWeb"/>
                        <w:spacing w:before="0" w:beforeAutospacing="0" w:after="0" w:afterAutospacing="0"/>
                        <w:jc w:val="center"/>
                      </w:pPr>
                      <w:r>
                        <w:rPr>
                          <w:rFonts w:ascii="Cambria" w:hAnsi="Cambria"/>
                          <w:color w:val="C0C0C0"/>
                          <w:sz w:val="72"/>
                          <w:szCs w:val="72"/>
                          <w14:textFill>
                            <w14:solidFill>
                              <w14:srgbClr w14:val="C0C0C0">
                                <w14:alpha w14:val="50000"/>
                              </w14:srgbClr>
                            </w14:solidFill>
                          </w14:textFill>
                        </w:rPr>
                        <w:t>EXAMPLE</w:t>
                      </w:r>
                    </w:p>
                  </w:txbxContent>
                </v:textbox>
                <w10:wrap anchorx="margin" anchory="margin"/>
              </v:shape>
            </w:pict>
          </mc:Fallback>
        </mc:AlternateContent>
      </w:r>
      <w:r w:rsidR="004D09E3" w:rsidRPr="004D09E3">
        <w:rPr>
          <w:b/>
          <w:sz w:val="24"/>
          <w:szCs w:val="28"/>
          <w:u w:val="single"/>
          <w:lang w:val="en-US"/>
        </w:rPr>
        <w:t xml:space="preserve">The canine mitochondrial </w:t>
      </w:r>
      <w:r w:rsidR="00F821BA">
        <w:rPr>
          <w:b/>
          <w:sz w:val="24"/>
          <w:szCs w:val="28"/>
          <w:u w:val="single"/>
          <w:lang w:val="en-US"/>
        </w:rPr>
        <w:t xml:space="preserve">DNA </w:t>
      </w:r>
      <w:r w:rsidR="004D09E3" w:rsidRPr="004D09E3">
        <w:rPr>
          <w:b/>
          <w:sz w:val="24"/>
          <w:szCs w:val="28"/>
          <w:u w:val="single"/>
          <w:lang w:val="en-US"/>
        </w:rPr>
        <w:t>proficiency test</w:t>
      </w:r>
      <w:r w:rsidR="004D09E3" w:rsidRPr="004D09E3">
        <w:rPr>
          <w:sz w:val="24"/>
          <w:szCs w:val="28"/>
          <w:lang w:val="en-US"/>
        </w:rPr>
        <w:t xml:space="preserve"> included </w:t>
      </w:r>
      <w:r w:rsidR="00EA4531">
        <w:rPr>
          <w:sz w:val="24"/>
          <w:szCs w:val="28"/>
          <w:lang w:val="en-US"/>
        </w:rPr>
        <w:t xml:space="preserve">the </w:t>
      </w:r>
      <w:r w:rsidR="004D09E3" w:rsidRPr="004D09E3">
        <w:rPr>
          <w:sz w:val="24"/>
          <w:szCs w:val="28"/>
          <w:lang w:val="en-US"/>
        </w:rPr>
        <w:t xml:space="preserve">following </w:t>
      </w:r>
      <w:r w:rsidR="004D09E3">
        <w:rPr>
          <w:sz w:val="24"/>
          <w:szCs w:val="28"/>
          <w:lang w:val="en-US"/>
        </w:rPr>
        <w:t>mitochondrial sequence</w:t>
      </w:r>
      <w:r w:rsidR="004D09E3" w:rsidRPr="004D09E3">
        <w:rPr>
          <w:sz w:val="24"/>
          <w:szCs w:val="28"/>
          <w:lang w:val="en-US"/>
        </w:rPr>
        <w:t>:</w:t>
      </w:r>
    </w:p>
    <w:p w14:paraId="0F576835" w14:textId="7A10746B" w:rsidR="004D09E3" w:rsidRPr="004D09E3" w:rsidRDefault="00667616" w:rsidP="00350E28">
      <w:pPr>
        <w:rPr>
          <w:sz w:val="24"/>
          <w:szCs w:val="28"/>
          <w:lang w:val="en-US"/>
        </w:rPr>
      </w:pPr>
      <w:r>
        <w:rPr>
          <w:sz w:val="24"/>
          <w:szCs w:val="28"/>
          <w:lang w:val="en-US"/>
        </w:rPr>
        <w:t>HVS-I 15458-16129, HVS-II 164</w:t>
      </w:r>
      <w:r w:rsidR="00FF61B9">
        <w:rPr>
          <w:sz w:val="24"/>
          <w:szCs w:val="28"/>
          <w:lang w:val="en-US"/>
        </w:rPr>
        <w:t>3</w:t>
      </w:r>
      <w:r>
        <w:rPr>
          <w:sz w:val="24"/>
          <w:szCs w:val="28"/>
          <w:lang w:val="en-US"/>
        </w:rPr>
        <w:t>0-16727</w:t>
      </w:r>
    </w:p>
    <w:p w14:paraId="2294A510" w14:textId="3E0E58CB" w:rsidR="00667616" w:rsidRDefault="004D09E3" w:rsidP="00350E28">
      <w:pPr>
        <w:rPr>
          <w:sz w:val="24"/>
          <w:lang w:val="en-US"/>
        </w:rPr>
      </w:pPr>
      <w:r w:rsidRPr="00AA5619">
        <w:rPr>
          <w:sz w:val="24"/>
          <w:lang w:val="en-US"/>
        </w:rPr>
        <w:t>The correctness</w:t>
      </w:r>
      <w:r w:rsidR="00FE03F5">
        <w:rPr>
          <w:sz w:val="24"/>
          <w:lang w:val="en-US"/>
        </w:rPr>
        <w:t xml:space="preserve"> or incorrectness </w:t>
      </w:r>
      <w:r w:rsidRPr="00AA5619">
        <w:rPr>
          <w:sz w:val="24"/>
          <w:lang w:val="en-US"/>
        </w:rPr>
        <w:t>of the analyzed and reported results is</w:t>
      </w:r>
      <w:r>
        <w:rPr>
          <w:sz w:val="24"/>
          <w:lang w:val="en-US"/>
        </w:rPr>
        <w:t xml:space="preserve"> </w:t>
      </w:r>
      <w:r w:rsidR="00FE03F5">
        <w:rPr>
          <w:sz w:val="24"/>
          <w:lang w:val="en-US"/>
        </w:rPr>
        <w:t xml:space="preserve">listed </w:t>
      </w:r>
      <w:r>
        <w:rPr>
          <w:sz w:val="24"/>
          <w:lang w:val="en-US"/>
        </w:rPr>
        <w:t xml:space="preserve">for the </w:t>
      </w:r>
      <w:r w:rsidR="00667616">
        <w:rPr>
          <w:sz w:val="24"/>
          <w:lang w:val="en-US"/>
        </w:rPr>
        <w:t xml:space="preserve">following </w:t>
      </w:r>
      <w:r w:rsidR="0091302D">
        <w:rPr>
          <w:sz w:val="24"/>
          <w:lang w:val="en-US"/>
        </w:rPr>
        <w:t>range</w:t>
      </w:r>
      <w:r w:rsidR="00667616">
        <w:rPr>
          <w:sz w:val="24"/>
          <w:lang w:val="en-US"/>
        </w:rPr>
        <w:t>s</w:t>
      </w:r>
      <w:r w:rsidR="0091302D">
        <w:rPr>
          <w:sz w:val="24"/>
          <w:lang w:val="en-US"/>
        </w:rPr>
        <w:t xml:space="preserve"> </w:t>
      </w:r>
      <w:r>
        <w:rPr>
          <w:sz w:val="24"/>
          <w:lang w:val="en-US"/>
        </w:rPr>
        <w:t xml:space="preserve">of canine mitochondrial DNA </w:t>
      </w:r>
    </w:p>
    <w:tbl>
      <w:tblPr>
        <w:tblpPr w:leftFromText="141" w:rightFromText="141" w:vertAnchor="text" w:horzAnchor="margin" w:tblpY="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2"/>
        <w:gridCol w:w="3021"/>
        <w:gridCol w:w="3019"/>
      </w:tblGrid>
      <w:tr w:rsidR="00667616" w:rsidRPr="006242B6" w14:paraId="20CAA937" w14:textId="77777777" w:rsidTr="00DA189F">
        <w:trPr>
          <w:trHeight w:val="553"/>
        </w:trPr>
        <w:tc>
          <w:tcPr>
            <w:tcW w:w="1667" w:type="pct"/>
            <w:shd w:val="clear" w:color="auto" w:fill="auto"/>
            <w:noWrap/>
            <w:tcMar>
              <w:top w:w="15" w:type="dxa"/>
              <w:left w:w="15" w:type="dxa"/>
              <w:bottom w:w="0" w:type="dxa"/>
              <w:right w:w="15" w:type="dxa"/>
            </w:tcMar>
          </w:tcPr>
          <w:p w14:paraId="0DD857D6" w14:textId="529F1527" w:rsidR="00667616" w:rsidRPr="006242B6" w:rsidRDefault="00667616" w:rsidP="00B2408F">
            <w:pPr>
              <w:spacing w:after="0"/>
              <w:rPr>
                <w:b/>
                <w:sz w:val="24"/>
                <w:szCs w:val="28"/>
              </w:rPr>
            </w:pPr>
            <w:r>
              <w:rPr>
                <w:b/>
                <w:sz w:val="24"/>
                <w:szCs w:val="28"/>
              </w:rPr>
              <w:t>HVS-I</w:t>
            </w:r>
          </w:p>
        </w:tc>
        <w:tc>
          <w:tcPr>
            <w:tcW w:w="1667" w:type="pct"/>
          </w:tcPr>
          <w:p w14:paraId="315A5DAC" w14:textId="4A623A9F" w:rsidR="00667616" w:rsidRDefault="00667616" w:rsidP="00B2408F">
            <w:pPr>
              <w:spacing w:after="0"/>
              <w:rPr>
                <w:b/>
                <w:sz w:val="24"/>
                <w:szCs w:val="28"/>
              </w:rPr>
            </w:pPr>
            <w:r>
              <w:rPr>
                <w:b/>
                <w:sz w:val="24"/>
                <w:szCs w:val="28"/>
              </w:rPr>
              <w:t>15458-16129</w:t>
            </w:r>
          </w:p>
        </w:tc>
        <w:tc>
          <w:tcPr>
            <w:tcW w:w="1666" w:type="pct"/>
          </w:tcPr>
          <w:p w14:paraId="3FAE67A3" w14:textId="0A246599" w:rsidR="00667616" w:rsidRPr="006242B6" w:rsidRDefault="00667616" w:rsidP="00B2408F">
            <w:pPr>
              <w:spacing w:after="0"/>
              <w:rPr>
                <w:b/>
                <w:sz w:val="24"/>
                <w:szCs w:val="28"/>
              </w:rPr>
            </w:pPr>
            <w:r>
              <w:rPr>
                <w:b/>
                <w:sz w:val="24"/>
                <w:szCs w:val="28"/>
              </w:rPr>
              <w:t>correct</w:t>
            </w:r>
          </w:p>
        </w:tc>
      </w:tr>
      <w:tr w:rsidR="00667616" w:rsidRPr="006242B6" w14:paraId="399AADF3" w14:textId="77777777" w:rsidTr="00DA189F">
        <w:trPr>
          <w:trHeight w:val="524"/>
        </w:trPr>
        <w:tc>
          <w:tcPr>
            <w:tcW w:w="1667" w:type="pct"/>
            <w:shd w:val="clear" w:color="auto" w:fill="auto"/>
            <w:noWrap/>
            <w:tcMar>
              <w:top w:w="15" w:type="dxa"/>
              <w:left w:w="15" w:type="dxa"/>
              <w:bottom w:w="0" w:type="dxa"/>
              <w:right w:w="15" w:type="dxa"/>
            </w:tcMar>
          </w:tcPr>
          <w:p w14:paraId="19CA6405" w14:textId="1B7DF266" w:rsidR="00667616" w:rsidRPr="006242B6" w:rsidRDefault="00667616" w:rsidP="00B2408F">
            <w:pPr>
              <w:spacing w:after="0"/>
              <w:rPr>
                <w:b/>
                <w:sz w:val="24"/>
                <w:szCs w:val="28"/>
              </w:rPr>
            </w:pPr>
            <w:r>
              <w:rPr>
                <w:b/>
                <w:sz w:val="24"/>
                <w:szCs w:val="28"/>
              </w:rPr>
              <w:t>HVS-II</w:t>
            </w:r>
          </w:p>
        </w:tc>
        <w:tc>
          <w:tcPr>
            <w:tcW w:w="1667" w:type="pct"/>
          </w:tcPr>
          <w:p w14:paraId="0D272AB5" w14:textId="19465612" w:rsidR="00667616" w:rsidRDefault="00667616" w:rsidP="00B2408F">
            <w:pPr>
              <w:spacing w:after="0"/>
              <w:rPr>
                <w:b/>
                <w:sz w:val="24"/>
                <w:szCs w:val="28"/>
              </w:rPr>
            </w:pPr>
            <w:r>
              <w:rPr>
                <w:b/>
                <w:sz w:val="24"/>
                <w:szCs w:val="28"/>
              </w:rPr>
              <w:t>164</w:t>
            </w:r>
            <w:r w:rsidR="00FF61B9">
              <w:rPr>
                <w:b/>
                <w:sz w:val="24"/>
                <w:szCs w:val="28"/>
              </w:rPr>
              <w:t>3</w:t>
            </w:r>
            <w:r>
              <w:rPr>
                <w:b/>
                <w:sz w:val="24"/>
                <w:szCs w:val="28"/>
              </w:rPr>
              <w:t>0-16727</w:t>
            </w:r>
          </w:p>
        </w:tc>
        <w:tc>
          <w:tcPr>
            <w:tcW w:w="1666" w:type="pct"/>
          </w:tcPr>
          <w:p w14:paraId="046BE0C6" w14:textId="72C86713" w:rsidR="00667616" w:rsidRPr="006242B6" w:rsidRDefault="00667616" w:rsidP="00B2408F">
            <w:pPr>
              <w:spacing w:after="0"/>
              <w:rPr>
                <w:b/>
                <w:sz w:val="24"/>
                <w:szCs w:val="28"/>
              </w:rPr>
            </w:pPr>
            <w:r>
              <w:rPr>
                <w:b/>
                <w:sz w:val="24"/>
                <w:szCs w:val="28"/>
              </w:rPr>
              <w:t>incorrect</w:t>
            </w:r>
          </w:p>
        </w:tc>
      </w:tr>
    </w:tbl>
    <w:p w14:paraId="30D59C42" w14:textId="77777777" w:rsidR="00667616" w:rsidRDefault="00667616" w:rsidP="00350E28">
      <w:pPr>
        <w:rPr>
          <w:b/>
          <w:sz w:val="24"/>
          <w:lang w:val="en-US"/>
        </w:rPr>
      </w:pPr>
    </w:p>
    <w:p w14:paraId="7398F84D" w14:textId="3E7C8236" w:rsidR="00A72650" w:rsidRDefault="00A72650" w:rsidP="00350E28">
      <w:pPr>
        <w:rPr>
          <w:b/>
          <w:sz w:val="24"/>
          <w:lang w:val="en-US"/>
        </w:rPr>
      </w:pPr>
    </w:p>
    <w:p w14:paraId="499C1C18" w14:textId="04EEB3B1" w:rsidR="00A70ACB" w:rsidRDefault="00A70ACB" w:rsidP="00350E28">
      <w:pPr>
        <w:rPr>
          <w:b/>
          <w:sz w:val="24"/>
          <w:lang w:val="en-US"/>
        </w:rPr>
      </w:pPr>
    </w:p>
    <w:p w14:paraId="54704126" w14:textId="77777777" w:rsidR="00A70ACB" w:rsidRPr="00F65264" w:rsidRDefault="00A70ACB" w:rsidP="00350E28">
      <w:pPr>
        <w:rPr>
          <w:b/>
          <w:sz w:val="24"/>
          <w:lang w:val="en-US"/>
        </w:rPr>
      </w:pPr>
    </w:p>
    <w:p w14:paraId="4E7A8B9F" w14:textId="53265954" w:rsidR="0097230B" w:rsidRPr="00FF7720" w:rsidRDefault="00D94391" w:rsidP="00350E28">
      <w:pPr>
        <w:rPr>
          <w:sz w:val="24"/>
          <w:szCs w:val="28"/>
        </w:rPr>
      </w:pPr>
      <w:r>
        <w:rPr>
          <w:sz w:val="24"/>
          <w:szCs w:val="28"/>
        </w:rPr>
        <w:t>Date and Signature</w:t>
      </w:r>
    </w:p>
    <w:sectPr w:rsidR="0097230B" w:rsidRPr="00FF7720" w:rsidSect="00140230">
      <w:pgSz w:w="11906" w:h="16838"/>
      <w:pgMar w:top="1417" w:right="1417" w:bottom="1134"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5382B" w16cex:dateUtc="2022-06-28T06:19:00Z"/>
  <w16cex:commentExtensible w16cex:durableId="265732ED" w16cex:dateUtc="2022-06-17T15:05:00Z"/>
  <w16cex:commentExtensible w16cex:durableId="266538D9" w16cex:dateUtc="2022-06-28T06: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035D1" w14:textId="77777777" w:rsidR="00435F78" w:rsidRDefault="00435F78" w:rsidP="003A23A4">
      <w:pPr>
        <w:spacing w:after="0" w:line="240" w:lineRule="auto"/>
      </w:pPr>
      <w:r>
        <w:separator/>
      </w:r>
    </w:p>
  </w:endnote>
  <w:endnote w:type="continuationSeparator" w:id="0">
    <w:p w14:paraId="0B716391" w14:textId="77777777" w:rsidR="00435F78" w:rsidRDefault="00435F78" w:rsidP="003A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727" w14:textId="0EE1BEAC" w:rsidR="00435F78" w:rsidRDefault="00435F78">
    <w:pPr>
      <w:pStyle w:val="Fuzeile"/>
      <w:jc w:val="center"/>
    </w:pPr>
    <w:r>
      <w:rPr>
        <w:noProof/>
        <w:lang w:val="de-CH" w:eastAsia="de-CH"/>
      </w:rPr>
      <mc:AlternateContent>
        <mc:Choice Requires="wps">
          <w:drawing>
            <wp:inline distT="0" distB="0" distL="0" distR="0" wp14:anchorId="7B2E400C" wp14:editId="52AE96F3">
              <wp:extent cx="5467350" cy="45085"/>
              <wp:effectExtent l="3810" t="8890" r="5715" b="3175"/>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0D4BB69"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61sQ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" fillcolor="black" stroked="f">
              <v:fill r:id="rId1" o:title="" type="pattern"/>
              <w10:anchorlock/>
            </v:shape>
          </w:pict>
        </mc:Fallback>
      </mc:AlternateContent>
    </w:r>
  </w:p>
  <w:p w14:paraId="2CBFA645" w14:textId="47C25D1A" w:rsidR="00435F78" w:rsidRDefault="00435F78">
    <w:pPr>
      <w:pStyle w:val="Fuzeile"/>
      <w:jc w:val="center"/>
    </w:pPr>
    <w:r>
      <w:fldChar w:fldCharType="begin"/>
    </w:r>
    <w:r>
      <w:instrText>PAGE    \* MERGEFORMAT</w:instrText>
    </w:r>
    <w:r>
      <w:fldChar w:fldCharType="separate"/>
    </w:r>
    <w:r>
      <w:rPr>
        <w:noProof/>
      </w:rPr>
      <w:t>2</w:t>
    </w:r>
    <w:r>
      <w:fldChar w:fldCharType="end"/>
    </w:r>
  </w:p>
  <w:p w14:paraId="703A3920" w14:textId="11B540F4" w:rsidR="00435F78" w:rsidRPr="009C42D3" w:rsidRDefault="00435F78" w:rsidP="00FF3FC3">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3E4FF" w14:textId="77777777" w:rsidR="00435F78" w:rsidRDefault="00435F78" w:rsidP="003A23A4">
      <w:pPr>
        <w:spacing w:after="0" w:line="240" w:lineRule="auto"/>
      </w:pPr>
      <w:r>
        <w:separator/>
      </w:r>
    </w:p>
  </w:footnote>
  <w:footnote w:type="continuationSeparator" w:id="0">
    <w:p w14:paraId="51E175C0" w14:textId="77777777" w:rsidR="00435F78" w:rsidRDefault="00435F78" w:rsidP="003A2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9040" w14:textId="7B7DD60D" w:rsidR="00435F78" w:rsidRPr="00834F20" w:rsidRDefault="00435F78" w:rsidP="00304690">
    <w:pPr>
      <w:pStyle w:val="Fuzeile"/>
      <w:rPr>
        <w:lang w:val="en-GB"/>
      </w:rPr>
    </w:pPr>
    <w:r w:rsidRPr="00834F20">
      <w:rPr>
        <w:lang w:val="en-GB"/>
      </w:rPr>
      <w:t>CaDNAP Proficiency Test Manual 20</w:t>
    </w:r>
    <w:r>
      <w:rPr>
        <w:lang w:val="en-GB"/>
      </w:rPr>
      <w:t>22</w:t>
    </w:r>
    <w:r w:rsidRPr="00834F20">
      <w:rPr>
        <w:lang w:val="en-GB"/>
      </w:rPr>
      <w:t>/20</w:t>
    </w:r>
    <w:r>
      <w:rPr>
        <w:lang w:val="en-GB"/>
      </w:rPr>
      <w:t>23</w:t>
    </w:r>
    <w:r w:rsidRPr="00834F20">
      <w:rPr>
        <w:lang w:val="en-GB"/>
      </w:rPr>
      <w:tab/>
    </w:r>
    <w:r w:rsidRPr="00834F20">
      <w:rPr>
        <w:lang w:val="en-GB"/>
      </w:rPr>
      <w:tab/>
    </w:r>
    <w:r>
      <w:rPr>
        <w:lang w:val="en-GB"/>
      </w:rPr>
      <w:t>June 2022</w:t>
    </w:r>
  </w:p>
  <w:p w14:paraId="153CAE52" w14:textId="77777777" w:rsidR="00435F78" w:rsidRPr="009C42D3" w:rsidRDefault="00435F78">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01D"/>
    <w:multiLevelType w:val="multilevel"/>
    <w:tmpl w:val="9194878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7C37FE7"/>
    <w:multiLevelType w:val="hybridMultilevel"/>
    <w:tmpl w:val="3B160FD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86E0C1F"/>
    <w:multiLevelType w:val="hybridMultilevel"/>
    <w:tmpl w:val="47088846"/>
    <w:lvl w:ilvl="0" w:tplc="8C82FB72">
      <w:numFmt w:val="bullet"/>
      <w:lvlText w:val="-"/>
      <w:lvlJc w:val="left"/>
      <w:pPr>
        <w:ind w:left="1068" w:hanging="360"/>
      </w:pPr>
      <w:rPr>
        <w:rFonts w:ascii="Calibri" w:eastAsia="Calibri" w:hAnsi="Calibri" w:cs="Times New Roman"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3" w15:restartNumberingAfterBreak="0">
    <w:nsid w:val="08E1566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78345F"/>
    <w:multiLevelType w:val="hybridMultilevel"/>
    <w:tmpl w:val="0BD42996"/>
    <w:lvl w:ilvl="0" w:tplc="D978750A">
      <w:start w:val="1"/>
      <w:numFmt w:val="decimal"/>
      <w:pStyle w:val="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FA02333"/>
    <w:multiLevelType w:val="hybridMultilevel"/>
    <w:tmpl w:val="C2026E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4105A98"/>
    <w:multiLevelType w:val="hybridMultilevel"/>
    <w:tmpl w:val="9C12E556"/>
    <w:lvl w:ilvl="0" w:tplc="8C82FB72">
      <w:numFmt w:val="bullet"/>
      <w:lvlText w:val="-"/>
      <w:lvlJc w:val="left"/>
      <w:pPr>
        <w:ind w:left="1068" w:hanging="360"/>
      </w:pPr>
      <w:rPr>
        <w:rFonts w:ascii="Calibri" w:eastAsia="Calibri" w:hAnsi="Calibri" w:cs="Times New Roman"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7" w15:restartNumberingAfterBreak="0">
    <w:nsid w:val="15476C5A"/>
    <w:multiLevelType w:val="hybridMultilevel"/>
    <w:tmpl w:val="FE103A64"/>
    <w:lvl w:ilvl="0" w:tplc="08B2E8C2">
      <w:start w:val="1"/>
      <w:numFmt w:val="decimal"/>
      <w:lvlText w:val="%1."/>
      <w:lvlJc w:val="left"/>
      <w:pPr>
        <w:ind w:left="1068"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9080D65"/>
    <w:multiLevelType w:val="multilevel"/>
    <w:tmpl w:val="9194878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B930842"/>
    <w:multiLevelType w:val="hybridMultilevel"/>
    <w:tmpl w:val="E056C3F4"/>
    <w:lvl w:ilvl="0" w:tplc="08B2E8C2">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10" w15:restartNumberingAfterBreak="0">
    <w:nsid w:val="1F1476CA"/>
    <w:multiLevelType w:val="hybridMultilevel"/>
    <w:tmpl w:val="94424A82"/>
    <w:lvl w:ilvl="0" w:tplc="9186639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54572AC"/>
    <w:multiLevelType w:val="hybridMultilevel"/>
    <w:tmpl w:val="AA96C8E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B952D7A"/>
    <w:multiLevelType w:val="hybridMultilevel"/>
    <w:tmpl w:val="AD24CB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BA22149"/>
    <w:multiLevelType w:val="multilevel"/>
    <w:tmpl w:val="36E8AC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6D5866"/>
    <w:multiLevelType w:val="hybridMultilevel"/>
    <w:tmpl w:val="1A22F110"/>
    <w:lvl w:ilvl="0" w:tplc="0C07000F">
      <w:start w:val="1"/>
      <w:numFmt w:val="decimal"/>
      <w:lvlText w:val="%1."/>
      <w:lvlJc w:val="left"/>
      <w:pPr>
        <w:ind w:left="1428" w:hanging="360"/>
      </w:pPr>
    </w:lvl>
    <w:lvl w:ilvl="1" w:tplc="0C070019" w:tentative="1">
      <w:start w:val="1"/>
      <w:numFmt w:val="lowerLetter"/>
      <w:lvlText w:val="%2."/>
      <w:lvlJc w:val="left"/>
      <w:pPr>
        <w:ind w:left="2148" w:hanging="360"/>
      </w:pPr>
    </w:lvl>
    <w:lvl w:ilvl="2" w:tplc="0C07001B" w:tentative="1">
      <w:start w:val="1"/>
      <w:numFmt w:val="lowerRoman"/>
      <w:lvlText w:val="%3."/>
      <w:lvlJc w:val="right"/>
      <w:pPr>
        <w:ind w:left="2868" w:hanging="180"/>
      </w:pPr>
    </w:lvl>
    <w:lvl w:ilvl="3" w:tplc="0C07000F" w:tentative="1">
      <w:start w:val="1"/>
      <w:numFmt w:val="decimal"/>
      <w:lvlText w:val="%4."/>
      <w:lvlJc w:val="left"/>
      <w:pPr>
        <w:ind w:left="3588" w:hanging="360"/>
      </w:pPr>
    </w:lvl>
    <w:lvl w:ilvl="4" w:tplc="0C070019" w:tentative="1">
      <w:start w:val="1"/>
      <w:numFmt w:val="lowerLetter"/>
      <w:lvlText w:val="%5."/>
      <w:lvlJc w:val="left"/>
      <w:pPr>
        <w:ind w:left="4308" w:hanging="360"/>
      </w:pPr>
    </w:lvl>
    <w:lvl w:ilvl="5" w:tplc="0C07001B" w:tentative="1">
      <w:start w:val="1"/>
      <w:numFmt w:val="lowerRoman"/>
      <w:lvlText w:val="%6."/>
      <w:lvlJc w:val="right"/>
      <w:pPr>
        <w:ind w:left="5028" w:hanging="180"/>
      </w:pPr>
    </w:lvl>
    <w:lvl w:ilvl="6" w:tplc="0C07000F" w:tentative="1">
      <w:start w:val="1"/>
      <w:numFmt w:val="decimal"/>
      <w:lvlText w:val="%7."/>
      <w:lvlJc w:val="left"/>
      <w:pPr>
        <w:ind w:left="5748" w:hanging="360"/>
      </w:pPr>
    </w:lvl>
    <w:lvl w:ilvl="7" w:tplc="0C070019" w:tentative="1">
      <w:start w:val="1"/>
      <w:numFmt w:val="lowerLetter"/>
      <w:lvlText w:val="%8."/>
      <w:lvlJc w:val="left"/>
      <w:pPr>
        <w:ind w:left="6468" w:hanging="360"/>
      </w:pPr>
    </w:lvl>
    <w:lvl w:ilvl="8" w:tplc="0C07001B" w:tentative="1">
      <w:start w:val="1"/>
      <w:numFmt w:val="lowerRoman"/>
      <w:lvlText w:val="%9."/>
      <w:lvlJc w:val="right"/>
      <w:pPr>
        <w:ind w:left="7188" w:hanging="180"/>
      </w:pPr>
    </w:lvl>
  </w:abstractNum>
  <w:abstractNum w:abstractNumId="15" w15:restartNumberingAfterBreak="0">
    <w:nsid w:val="3026564C"/>
    <w:multiLevelType w:val="multilevel"/>
    <w:tmpl w:val="9194878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40AA7283"/>
    <w:multiLevelType w:val="hybridMultilevel"/>
    <w:tmpl w:val="BAD4046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48D83B59"/>
    <w:multiLevelType w:val="hybridMultilevel"/>
    <w:tmpl w:val="1FD2449C"/>
    <w:lvl w:ilvl="0" w:tplc="8CD403C0">
      <w:numFmt w:val="bullet"/>
      <w:lvlText w:val=""/>
      <w:lvlJc w:val="left"/>
      <w:pPr>
        <w:ind w:left="720" w:hanging="360"/>
      </w:pPr>
      <w:rPr>
        <w:rFonts w:ascii="Symbol" w:eastAsia="MS Gothic"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ECB0B6B"/>
    <w:multiLevelType w:val="hybridMultilevel"/>
    <w:tmpl w:val="7E7CD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E14869"/>
    <w:multiLevelType w:val="hybridMultilevel"/>
    <w:tmpl w:val="37A8A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465764"/>
    <w:multiLevelType w:val="hybridMultilevel"/>
    <w:tmpl w:val="BEF410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7772D4A"/>
    <w:multiLevelType w:val="hybridMultilevel"/>
    <w:tmpl w:val="0D4EE4FE"/>
    <w:lvl w:ilvl="0" w:tplc="8C82FB7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D3210AD"/>
    <w:multiLevelType w:val="multilevel"/>
    <w:tmpl w:val="9194878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30F11DC"/>
    <w:multiLevelType w:val="multilevel"/>
    <w:tmpl w:val="9194878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9117BC6"/>
    <w:multiLevelType w:val="multilevel"/>
    <w:tmpl w:val="9194878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D8C6490"/>
    <w:multiLevelType w:val="multilevel"/>
    <w:tmpl w:val="9194878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700C44E8"/>
    <w:multiLevelType w:val="hybridMultilevel"/>
    <w:tmpl w:val="732E0FC6"/>
    <w:lvl w:ilvl="0" w:tplc="8C82FB72">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7" w15:restartNumberingAfterBreak="0">
    <w:nsid w:val="72FD3624"/>
    <w:multiLevelType w:val="hybridMultilevel"/>
    <w:tmpl w:val="59CA15D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74374526"/>
    <w:multiLevelType w:val="hybridMultilevel"/>
    <w:tmpl w:val="AA96C8E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74E00C91"/>
    <w:multiLevelType w:val="hybridMultilevel"/>
    <w:tmpl w:val="F7505DE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79D251B3"/>
    <w:multiLevelType w:val="multilevel"/>
    <w:tmpl w:val="9194878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7F5D70D6"/>
    <w:multiLevelType w:val="multilevel"/>
    <w:tmpl w:val="9194878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2"/>
  </w:num>
  <w:num w:numId="2">
    <w:abstractNumId w:val="10"/>
  </w:num>
  <w:num w:numId="3">
    <w:abstractNumId w:val="20"/>
  </w:num>
  <w:num w:numId="4">
    <w:abstractNumId w:val="21"/>
  </w:num>
  <w:num w:numId="5">
    <w:abstractNumId w:val="1"/>
  </w:num>
  <w:num w:numId="6">
    <w:abstractNumId w:val="5"/>
  </w:num>
  <w:num w:numId="7">
    <w:abstractNumId w:val="14"/>
  </w:num>
  <w:num w:numId="8">
    <w:abstractNumId w:val="9"/>
  </w:num>
  <w:num w:numId="9">
    <w:abstractNumId w:val="7"/>
  </w:num>
  <w:num w:numId="10">
    <w:abstractNumId w:val="28"/>
  </w:num>
  <w:num w:numId="11">
    <w:abstractNumId w:val="26"/>
  </w:num>
  <w:num w:numId="12">
    <w:abstractNumId w:val="29"/>
  </w:num>
  <w:num w:numId="13">
    <w:abstractNumId w:val="4"/>
  </w:num>
  <w:num w:numId="14">
    <w:abstractNumId w:val="27"/>
  </w:num>
  <w:num w:numId="15">
    <w:abstractNumId w:val="15"/>
  </w:num>
  <w:num w:numId="16">
    <w:abstractNumId w:val="6"/>
  </w:num>
  <w:num w:numId="17">
    <w:abstractNumId w:val="2"/>
  </w:num>
  <w:num w:numId="18">
    <w:abstractNumId w:val="11"/>
  </w:num>
  <w:num w:numId="19">
    <w:abstractNumId w:val="3"/>
  </w:num>
  <w:num w:numId="20">
    <w:abstractNumId w:val="13"/>
  </w:num>
  <w:num w:numId="21">
    <w:abstractNumId w:val="16"/>
  </w:num>
  <w:num w:numId="22">
    <w:abstractNumId w:val="25"/>
  </w:num>
  <w:num w:numId="23">
    <w:abstractNumId w:val="30"/>
  </w:num>
  <w:num w:numId="24">
    <w:abstractNumId w:val="0"/>
  </w:num>
  <w:num w:numId="25">
    <w:abstractNumId w:val="8"/>
  </w:num>
  <w:num w:numId="26">
    <w:abstractNumId w:val="24"/>
  </w:num>
  <w:num w:numId="27">
    <w:abstractNumId w:val="31"/>
  </w:num>
  <w:num w:numId="28">
    <w:abstractNumId w:val="23"/>
  </w:num>
  <w:num w:numId="29">
    <w:abstractNumId w:val="22"/>
  </w:num>
  <w:num w:numId="30">
    <w:abstractNumId w:val="17"/>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0fwv2aeoe55e2e2zv0prpxc0pwsssevrart&quot;&gt;My EndNote Library&lt;record-ids&gt;&lt;item&gt;3&lt;/item&gt;&lt;item&gt;589&lt;/item&gt;&lt;item&gt;590&lt;/item&gt;&lt;item&gt;591&lt;/item&gt;&lt;item&gt;592&lt;/item&gt;&lt;item&gt;593&lt;/item&gt;&lt;item&gt;595&lt;/item&gt;&lt;item&gt;597&lt;/item&gt;&lt;item&gt;602&lt;/item&gt;&lt;item&gt;603&lt;/item&gt;&lt;/record-ids&gt;&lt;/item&gt;&lt;/Libraries&gt;"/>
  </w:docVars>
  <w:rsids>
    <w:rsidRoot w:val="00D571AB"/>
    <w:rsid w:val="000028CC"/>
    <w:rsid w:val="00002C2E"/>
    <w:rsid w:val="00004BED"/>
    <w:rsid w:val="0000595C"/>
    <w:rsid w:val="00014D82"/>
    <w:rsid w:val="0002350F"/>
    <w:rsid w:val="00023A6F"/>
    <w:rsid w:val="00026AF6"/>
    <w:rsid w:val="00026F56"/>
    <w:rsid w:val="0002753D"/>
    <w:rsid w:val="00030734"/>
    <w:rsid w:val="00030C3A"/>
    <w:rsid w:val="000345AD"/>
    <w:rsid w:val="00035CDE"/>
    <w:rsid w:val="000367DA"/>
    <w:rsid w:val="00036B79"/>
    <w:rsid w:val="000408B5"/>
    <w:rsid w:val="00041A34"/>
    <w:rsid w:val="000425C4"/>
    <w:rsid w:val="0004345A"/>
    <w:rsid w:val="0004412D"/>
    <w:rsid w:val="00044479"/>
    <w:rsid w:val="000469EA"/>
    <w:rsid w:val="00051DE1"/>
    <w:rsid w:val="00053B83"/>
    <w:rsid w:val="000543B8"/>
    <w:rsid w:val="000553C9"/>
    <w:rsid w:val="0006296B"/>
    <w:rsid w:val="00065FE4"/>
    <w:rsid w:val="00070408"/>
    <w:rsid w:val="00073ED2"/>
    <w:rsid w:val="00083466"/>
    <w:rsid w:val="0008630E"/>
    <w:rsid w:val="000A1F02"/>
    <w:rsid w:val="000B762B"/>
    <w:rsid w:val="000C0AA0"/>
    <w:rsid w:val="000C553D"/>
    <w:rsid w:val="000C6FFF"/>
    <w:rsid w:val="000D0FB1"/>
    <w:rsid w:val="000D7F7B"/>
    <w:rsid w:val="000E04A4"/>
    <w:rsid w:val="000E387C"/>
    <w:rsid w:val="000E3BEC"/>
    <w:rsid w:val="000E68C9"/>
    <w:rsid w:val="000F452D"/>
    <w:rsid w:val="000F687E"/>
    <w:rsid w:val="001012A6"/>
    <w:rsid w:val="00103B72"/>
    <w:rsid w:val="00103DC6"/>
    <w:rsid w:val="00107328"/>
    <w:rsid w:val="00116BCA"/>
    <w:rsid w:val="001202B3"/>
    <w:rsid w:val="00121340"/>
    <w:rsid w:val="00123961"/>
    <w:rsid w:val="0012715B"/>
    <w:rsid w:val="00131C86"/>
    <w:rsid w:val="00140230"/>
    <w:rsid w:val="001431FE"/>
    <w:rsid w:val="00143351"/>
    <w:rsid w:val="00150EC3"/>
    <w:rsid w:val="001539B3"/>
    <w:rsid w:val="00160082"/>
    <w:rsid w:val="00163693"/>
    <w:rsid w:val="00170BC9"/>
    <w:rsid w:val="00175E50"/>
    <w:rsid w:val="00176593"/>
    <w:rsid w:val="001829A8"/>
    <w:rsid w:val="0018512B"/>
    <w:rsid w:val="00187098"/>
    <w:rsid w:val="00190E5D"/>
    <w:rsid w:val="00193CE6"/>
    <w:rsid w:val="0019716F"/>
    <w:rsid w:val="001A3166"/>
    <w:rsid w:val="001A3588"/>
    <w:rsid w:val="001A6E2A"/>
    <w:rsid w:val="001A79A6"/>
    <w:rsid w:val="001B0720"/>
    <w:rsid w:val="001B081F"/>
    <w:rsid w:val="001B31A6"/>
    <w:rsid w:val="001D025E"/>
    <w:rsid w:val="001D0EF6"/>
    <w:rsid w:val="001D1C1C"/>
    <w:rsid w:val="001D60F5"/>
    <w:rsid w:val="001D6111"/>
    <w:rsid w:val="001E031B"/>
    <w:rsid w:val="001E0895"/>
    <w:rsid w:val="001E1BEE"/>
    <w:rsid w:val="001E1CEC"/>
    <w:rsid w:val="001F0278"/>
    <w:rsid w:val="0020221E"/>
    <w:rsid w:val="00202738"/>
    <w:rsid w:val="002042C6"/>
    <w:rsid w:val="00205F95"/>
    <w:rsid w:val="00211D5F"/>
    <w:rsid w:val="002135BB"/>
    <w:rsid w:val="00214C15"/>
    <w:rsid w:val="0021673F"/>
    <w:rsid w:val="002173CA"/>
    <w:rsid w:val="002223C2"/>
    <w:rsid w:val="00224E8C"/>
    <w:rsid w:val="00226CD2"/>
    <w:rsid w:val="0022774E"/>
    <w:rsid w:val="0023642A"/>
    <w:rsid w:val="00245EFE"/>
    <w:rsid w:val="00255B5D"/>
    <w:rsid w:val="00256007"/>
    <w:rsid w:val="00264567"/>
    <w:rsid w:val="002658F0"/>
    <w:rsid w:val="00275BC9"/>
    <w:rsid w:val="00286BEC"/>
    <w:rsid w:val="00287DB2"/>
    <w:rsid w:val="00290505"/>
    <w:rsid w:val="00293448"/>
    <w:rsid w:val="002A399C"/>
    <w:rsid w:val="002A745E"/>
    <w:rsid w:val="002B61E5"/>
    <w:rsid w:val="002B7236"/>
    <w:rsid w:val="002B7DAE"/>
    <w:rsid w:val="002B7E87"/>
    <w:rsid w:val="002C05A3"/>
    <w:rsid w:val="002C4078"/>
    <w:rsid w:val="002D1AB2"/>
    <w:rsid w:val="002D7A5B"/>
    <w:rsid w:val="002E1974"/>
    <w:rsid w:val="002E35B9"/>
    <w:rsid w:val="002E3863"/>
    <w:rsid w:val="002E7A2F"/>
    <w:rsid w:val="002F041D"/>
    <w:rsid w:val="002F2693"/>
    <w:rsid w:val="002F4505"/>
    <w:rsid w:val="002F7B15"/>
    <w:rsid w:val="003019BF"/>
    <w:rsid w:val="00302211"/>
    <w:rsid w:val="00303BA9"/>
    <w:rsid w:val="00303D40"/>
    <w:rsid w:val="00304690"/>
    <w:rsid w:val="003058CF"/>
    <w:rsid w:val="00307403"/>
    <w:rsid w:val="00324060"/>
    <w:rsid w:val="00324B65"/>
    <w:rsid w:val="00333186"/>
    <w:rsid w:val="00333233"/>
    <w:rsid w:val="00334332"/>
    <w:rsid w:val="00345B52"/>
    <w:rsid w:val="00345DF0"/>
    <w:rsid w:val="0034651B"/>
    <w:rsid w:val="00350E28"/>
    <w:rsid w:val="0035258B"/>
    <w:rsid w:val="003548D5"/>
    <w:rsid w:val="003571E8"/>
    <w:rsid w:val="003648E1"/>
    <w:rsid w:val="0037259A"/>
    <w:rsid w:val="00380368"/>
    <w:rsid w:val="003851ED"/>
    <w:rsid w:val="00385C41"/>
    <w:rsid w:val="0039123A"/>
    <w:rsid w:val="00392EB3"/>
    <w:rsid w:val="00394C1B"/>
    <w:rsid w:val="003A23A4"/>
    <w:rsid w:val="003A5F96"/>
    <w:rsid w:val="003B52B1"/>
    <w:rsid w:val="003B54D7"/>
    <w:rsid w:val="003C064C"/>
    <w:rsid w:val="003C0E72"/>
    <w:rsid w:val="003C3E47"/>
    <w:rsid w:val="003C51DA"/>
    <w:rsid w:val="003C53A9"/>
    <w:rsid w:val="003C7917"/>
    <w:rsid w:val="003D03AF"/>
    <w:rsid w:val="003D13C9"/>
    <w:rsid w:val="003D3266"/>
    <w:rsid w:val="003D32D5"/>
    <w:rsid w:val="003E54C6"/>
    <w:rsid w:val="003E64BD"/>
    <w:rsid w:val="003F2D26"/>
    <w:rsid w:val="003F601E"/>
    <w:rsid w:val="0041016F"/>
    <w:rsid w:val="00410F21"/>
    <w:rsid w:val="00411BC7"/>
    <w:rsid w:val="00415CBE"/>
    <w:rsid w:val="0041602F"/>
    <w:rsid w:val="0041729B"/>
    <w:rsid w:val="0041734E"/>
    <w:rsid w:val="004177D9"/>
    <w:rsid w:val="004217C8"/>
    <w:rsid w:val="00423CE5"/>
    <w:rsid w:val="00435F78"/>
    <w:rsid w:val="00436CD0"/>
    <w:rsid w:val="00436ED9"/>
    <w:rsid w:val="00437712"/>
    <w:rsid w:val="00440617"/>
    <w:rsid w:val="00441FAB"/>
    <w:rsid w:val="0044306D"/>
    <w:rsid w:val="00447D2C"/>
    <w:rsid w:val="00450B47"/>
    <w:rsid w:val="00450FFE"/>
    <w:rsid w:val="0045218C"/>
    <w:rsid w:val="00454F85"/>
    <w:rsid w:val="004631FA"/>
    <w:rsid w:val="00475BA0"/>
    <w:rsid w:val="00476B1F"/>
    <w:rsid w:val="0047760F"/>
    <w:rsid w:val="00480563"/>
    <w:rsid w:val="0048676E"/>
    <w:rsid w:val="00491D8C"/>
    <w:rsid w:val="00493779"/>
    <w:rsid w:val="00494A6B"/>
    <w:rsid w:val="00494B7F"/>
    <w:rsid w:val="00495C59"/>
    <w:rsid w:val="00497D9E"/>
    <w:rsid w:val="004A0BA8"/>
    <w:rsid w:val="004A4176"/>
    <w:rsid w:val="004A683B"/>
    <w:rsid w:val="004B0891"/>
    <w:rsid w:val="004B2B56"/>
    <w:rsid w:val="004B3D7F"/>
    <w:rsid w:val="004C06F1"/>
    <w:rsid w:val="004C365C"/>
    <w:rsid w:val="004C369B"/>
    <w:rsid w:val="004C6BCC"/>
    <w:rsid w:val="004C754E"/>
    <w:rsid w:val="004D09E3"/>
    <w:rsid w:val="004D1618"/>
    <w:rsid w:val="004D2705"/>
    <w:rsid w:val="004D2D58"/>
    <w:rsid w:val="004D43D9"/>
    <w:rsid w:val="004D483A"/>
    <w:rsid w:val="004E00A4"/>
    <w:rsid w:val="004E4381"/>
    <w:rsid w:val="004E533E"/>
    <w:rsid w:val="004E5698"/>
    <w:rsid w:val="004E7D90"/>
    <w:rsid w:val="004F62C2"/>
    <w:rsid w:val="004F7621"/>
    <w:rsid w:val="00500B44"/>
    <w:rsid w:val="00500D53"/>
    <w:rsid w:val="00504B37"/>
    <w:rsid w:val="00505265"/>
    <w:rsid w:val="00506F6C"/>
    <w:rsid w:val="00511B5A"/>
    <w:rsid w:val="00512F8A"/>
    <w:rsid w:val="00515C54"/>
    <w:rsid w:val="00520C87"/>
    <w:rsid w:val="00522975"/>
    <w:rsid w:val="00525AE4"/>
    <w:rsid w:val="0052711C"/>
    <w:rsid w:val="00532492"/>
    <w:rsid w:val="00533733"/>
    <w:rsid w:val="00533EC8"/>
    <w:rsid w:val="00536DA0"/>
    <w:rsid w:val="005416D9"/>
    <w:rsid w:val="005421CE"/>
    <w:rsid w:val="00543B09"/>
    <w:rsid w:val="00550ED1"/>
    <w:rsid w:val="00553420"/>
    <w:rsid w:val="0055716A"/>
    <w:rsid w:val="005572CD"/>
    <w:rsid w:val="00560BA7"/>
    <w:rsid w:val="00561E9D"/>
    <w:rsid w:val="00563552"/>
    <w:rsid w:val="0056416F"/>
    <w:rsid w:val="00577F0E"/>
    <w:rsid w:val="005837B0"/>
    <w:rsid w:val="0058610D"/>
    <w:rsid w:val="0058699C"/>
    <w:rsid w:val="0058789B"/>
    <w:rsid w:val="00590492"/>
    <w:rsid w:val="00593AFE"/>
    <w:rsid w:val="00596319"/>
    <w:rsid w:val="00596A5C"/>
    <w:rsid w:val="00597569"/>
    <w:rsid w:val="00597AEF"/>
    <w:rsid w:val="005A2E69"/>
    <w:rsid w:val="005A3508"/>
    <w:rsid w:val="005A524F"/>
    <w:rsid w:val="005A5634"/>
    <w:rsid w:val="005B6F42"/>
    <w:rsid w:val="005B7185"/>
    <w:rsid w:val="005C3A88"/>
    <w:rsid w:val="005C5598"/>
    <w:rsid w:val="005C726F"/>
    <w:rsid w:val="005C7562"/>
    <w:rsid w:val="005D053B"/>
    <w:rsid w:val="005D39A2"/>
    <w:rsid w:val="005D4C08"/>
    <w:rsid w:val="005E2033"/>
    <w:rsid w:val="005E2D67"/>
    <w:rsid w:val="005E2D7D"/>
    <w:rsid w:val="005E4BA9"/>
    <w:rsid w:val="005E515F"/>
    <w:rsid w:val="005E6F60"/>
    <w:rsid w:val="005E712B"/>
    <w:rsid w:val="005F218F"/>
    <w:rsid w:val="005F2598"/>
    <w:rsid w:val="005F269A"/>
    <w:rsid w:val="005F7100"/>
    <w:rsid w:val="00603D31"/>
    <w:rsid w:val="006069DC"/>
    <w:rsid w:val="00611ECC"/>
    <w:rsid w:val="006123A9"/>
    <w:rsid w:val="006129DF"/>
    <w:rsid w:val="00613E85"/>
    <w:rsid w:val="00616217"/>
    <w:rsid w:val="00616C11"/>
    <w:rsid w:val="006230B5"/>
    <w:rsid w:val="00623598"/>
    <w:rsid w:val="00623CC3"/>
    <w:rsid w:val="006242B6"/>
    <w:rsid w:val="006266A0"/>
    <w:rsid w:val="00627D47"/>
    <w:rsid w:val="006405B4"/>
    <w:rsid w:val="00640A3D"/>
    <w:rsid w:val="00643B96"/>
    <w:rsid w:val="0064752C"/>
    <w:rsid w:val="006504B8"/>
    <w:rsid w:val="00651864"/>
    <w:rsid w:val="00652E8B"/>
    <w:rsid w:val="006635F3"/>
    <w:rsid w:val="00665358"/>
    <w:rsid w:val="00665F57"/>
    <w:rsid w:val="006671D7"/>
    <w:rsid w:val="00667616"/>
    <w:rsid w:val="006701A6"/>
    <w:rsid w:val="00672BDC"/>
    <w:rsid w:val="00673517"/>
    <w:rsid w:val="006756DD"/>
    <w:rsid w:val="00675E03"/>
    <w:rsid w:val="00676AAC"/>
    <w:rsid w:val="00677966"/>
    <w:rsid w:val="006818FD"/>
    <w:rsid w:val="00681986"/>
    <w:rsid w:val="00693E02"/>
    <w:rsid w:val="006962BF"/>
    <w:rsid w:val="006A027B"/>
    <w:rsid w:val="006B034B"/>
    <w:rsid w:val="006B0ECF"/>
    <w:rsid w:val="006B2253"/>
    <w:rsid w:val="006B5629"/>
    <w:rsid w:val="006C0F5A"/>
    <w:rsid w:val="006C4217"/>
    <w:rsid w:val="006C4A3C"/>
    <w:rsid w:val="006C6078"/>
    <w:rsid w:val="006C693C"/>
    <w:rsid w:val="006C7298"/>
    <w:rsid w:val="006C7473"/>
    <w:rsid w:val="006D2447"/>
    <w:rsid w:val="006D5D0D"/>
    <w:rsid w:val="006E4321"/>
    <w:rsid w:val="006E798F"/>
    <w:rsid w:val="006E7FDA"/>
    <w:rsid w:val="006F2917"/>
    <w:rsid w:val="006F7292"/>
    <w:rsid w:val="007001C1"/>
    <w:rsid w:val="00703C34"/>
    <w:rsid w:val="0071734E"/>
    <w:rsid w:val="00717507"/>
    <w:rsid w:val="007229BF"/>
    <w:rsid w:val="00726B06"/>
    <w:rsid w:val="00730731"/>
    <w:rsid w:val="007317AA"/>
    <w:rsid w:val="0073518C"/>
    <w:rsid w:val="00736BEC"/>
    <w:rsid w:val="00744BFC"/>
    <w:rsid w:val="00752237"/>
    <w:rsid w:val="0075355D"/>
    <w:rsid w:val="007552BB"/>
    <w:rsid w:val="00761C0D"/>
    <w:rsid w:val="00762C99"/>
    <w:rsid w:val="00764E67"/>
    <w:rsid w:val="007708B9"/>
    <w:rsid w:val="00770A37"/>
    <w:rsid w:val="00776F8C"/>
    <w:rsid w:val="00780564"/>
    <w:rsid w:val="00782959"/>
    <w:rsid w:val="007837D1"/>
    <w:rsid w:val="0078449B"/>
    <w:rsid w:val="00784A13"/>
    <w:rsid w:val="00787E6F"/>
    <w:rsid w:val="007908A4"/>
    <w:rsid w:val="0079373F"/>
    <w:rsid w:val="007A06AF"/>
    <w:rsid w:val="007A3AFB"/>
    <w:rsid w:val="007C1ACA"/>
    <w:rsid w:val="007C1DCD"/>
    <w:rsid w:val="007C236B"/>
    <w:rsid w:val="007C4270"/>
    <w:rsid w:val="007C4AB6"/>
    <w:rsid w:val="007D0711"/>
    <w:rsid w:val="007D3F31"/>
    <w:rsid w:val="007D41DF"/>
    <w:rsid w:val="007D792B"/>
    <w:rsid w:val="007E079E"/>
    <w:rsid w:val="007E22FE"/>
    <w:rsid w:val="007E47D3"/>
    <w:rsid w:val="007E49E1"/>
    <w:rsid w:val="007E4B1C"/>
    <w:rsid w:val="007E5FE5"/>
    <w:rsid w:val="007F0D27"/>
    <w:rsid w:val="00816BA1"/>
    <w:rsid w:val="00820306"/>
    <w:rsid w:val="00821F39"/>
    <w:rsid w:val="00823AA2"/>
    <w:rsid w:val="00827D90"/>
    <w:rsid w:val="008329DC"/>
    <w:rsid w:val="00832E5F"/>
    <w:rsid w:val="00833367"/>
    <w:rsid w:val="008352C7"/>
    <w:rsid w:val="00840248"/>
    <w:rsid w:val="00840F4C"/>
    <w:rsid w:val="00842504"/>
    <w:rsid w:val="008449E9"/>
    <w:rsid w:val="00847C22"/>
    <w:rsid w:val="0085299C"/>
    <w:rsid w:val="008579F6"/>
    <w:rsid w:val="00862453"/>
    <w:rsid w:val="00862FEE"/>
    <w:rsid w:val="0086733C"/>
    <w:rsid w:val="00867366"/>
    <w:rsid w:val="00870207"/>
    <w:rsid w:val="008736DB"/>
    <w:rsid w:val="008738EA"/>
    <w:rsid w:val="00875341"/>
    <w:rsid w:val="008758D6"/>
    <w:rsid w:val="00883B8E"/>
    <w:rsid w:val="00884836"/>
    <w:rsid w:val="008854B6"/>
    <w:rsid w:val="00895601"/>
    <w:rsid w:val="00896DD9"/>
    <w:rsid w:val="008A4ABB"/>
    <w:rsid w:val="008B321A"/>
    <w:rsid w:val="008B4C51"/>
    <w:rsid w:val="008B588A"/>
    <w:rsid w:val="008C1156"/>
    <w:rsid w:val="008C1D34"/>
    <w:rsid w:val="008D06F1"/>
    <w:rsid w:val="008D0B38"/>
    <w:rsid w:val="008D3EF5"/>
    <w:rsid w:val="008D4BB3"/>
    <w:rsid w:val="008D5855"/>
    <w:rsid w:val="008E645A"/>
    <w:rsid w:val="008F1A83"/>
    <w:rsid w:val="008F52E5"/>
    <w:rsid w:val="00905887"/>
    <w:rsid w:val="0090638F"/>
    <w:rsid w:val="009071D1"/>
    <w:rsid w:val="00911432"/>
    <w:rsid w:val="0091302D"/>
    <w:rsid w:val="009164EC"/>
    <w:rsid w:val="00916C59"/>
    <w:rsid w:val="00917D69"/>
    <w:rsid w:val="00921662"/>
    <w:rsid w:val="00923132"/>
    <w:rsid w:val="00923635"/>
    <w:rsid w:val="00926787"/>
    <w:rsid w:val="00930E57"/>
    <w:rsid w:val="0093215C"/>
    <w:rsid w:val="00932248"/>
    <w:rsid w:val="009345B2"/>
    <w:rsid w:val="00935D8C"/>
    <w:rsid w:val="00936362"/>
    <w:rsid w:val="009419C2"/>
    <w:rsid w:val="00947B66"/>
    <w:rsid w:val="00950E85"/>
    <w:rsid w:val="00954363"/>
    <w:rsid w:val="009577C3"/>
    <w:rsid w:val="0097044F"/>
    <w:rsid w:val="00970881"/>
    <w:rsid w:val="00970C4F"/>
    <w:rsid w:val="0097230B"/>
    <w:rsid w:val="009747EF"/>
    <w:rsid w:val="00974A44"/>
    <w:rsid w:val="00975A02"/>
    <w:rsid w:val="00981248"/>
    <w:rsid w:val="00983364"/>
    <w:rsid w:val="009843D5"/>
    <w:rsid w:val="00992A0B"/>
    <w:rsid w:val="00994243"/>
    <w:rsid w:val="0099494F"/>
    <w:rsid w:val="0099665F"/>
    <w:rsid w:val="009A2C47"/>
    <w:rsid w:val="009A2EA5"/>
    <w:rsid w:val="009A5904"/>
    <w:rsid w:val="009A5F84"/>
    <w:rsid w:val="009A656D"/>
    <w:rsid w:val="009A7AF6"/>
    <w:rsid w:val="009B5FE2"/>
    <w:rsid w:val="009B6080"/>
    <w:rsid w:val="009C19F1"/>
    <w:rsid w:val="009C24A7"/>
    <w:rsid w:val="009C29C2"/>
    <w:rsid w:val="009C42D3"/>
    <w:rsid w:val="009C46A9"/>
    <w:rsid w:val="009C72A2"/>
    <w:rsid w:val="009D07F3"/>
    <w:rsid w:val="009D1B2C"/>
    <w:rsid w:val="009D3286"/>
    <w:rsid w:val="009E6429"/>
    <w:rsid w:val="009F08F4"/>
    <w:rsid w:val="009F17CE"/>
    <w:rsid w:val="009F320E"/>
    <w:rsid w:val="009F4AC0"/>
    <w:rsid w:val="009F7FB3"/>
    <w:rsid w:val="00A01835"/>
    <w:rsid w:val="00A02852"/>
    <w:rsid w:val="00A0343A"/>
    <w:rsid w:val="00A071C0"/>
    <w:rsid w:val="00A10876"/>
    <w:rsid w:val="00A1098A"/>
    <w:rsid w:val="00A13385"/>
    <w:rsid w:val="00A16872"/>
    <w:rsid w:val="00A21E65"/>
    <w:rsid w:val="00A22467"/>
    <w:rsid w:val="00A23344"/>
    <w:rsid w:val="00A23A2D"/>
    <w:rsid w:val="00A2402A"/>
    <w:rsid w:val="00A2636C"/>
    <w:rsid w:val="00A26627"/>
    <w:rsid w:val="00A31D46"/>
    <w:rsid w:val="00A33056"/>
    <w:rsid w:val="00A34417"/>
    <w:rsid w:val="00A45645"/>
    <w:rsid w:val="00A50669"/>
    <w:rsid w:val="00A53B36"/>
    <w:rsid w:val="00A60B2E"/>
    <w:rsid w:val="00A62494"/>
    <w:rsid w:val="00A6421C"/>
    <w:rsid w:val="00A671A7"/>
    <w:rsid w:val="00A673D4"/>
    <w:rsid w:val="00A70ACB"/>
    <w:rsid w:val="00A72650"/>
    <w:rsid w:val="00A74537"/>
    <w:rsid w:val="00A8384C"/>
    <w:rsid w:val="00A83A37"/>
    <w:rsid w:val="00A91530"/>
    <w:rsid w:val="00A9172D"/>
    <w:rsid w:val="00A917A1"/>
    <w:rsid w:val="00A96F44"/>
    <w:rsid w:val="00A97927"/>
    <w:rsid w:val="00A97C1E"/>
    <w:rsid w:val="00AA09B2"/>
    <w:rsid w:val="00AA3CA1"/>
    <w:rsid w:val="00AA5619"/>
    <w:rsid w:val="00AB0C22"/>
    <w:rsid w:val="00AB2FA3"/>
    <w:rsid w:val="00AB4738"/>
    <w:rsid w:val="00AB6486"/>
    <w:rsid w:val="00AB6F57"/>
    <w:rsid w:val="00AC5D42"/>
    <w:rsid w:val="00AC79BF"/>
    <w:rsid w:val="00AD0322"/>
    <w:rsid w:val="00AE1217"/>
    <w:rsid w:val="00AE319E"/>
    <w:rsid w:val="00AE370B"/>
    <w:rsid w:val="00AF1C8B"/>
    <w:rsid w:val="00AF2C02"/>
    <w:rsid w:val="00B0200C"/>
    <w:rsid w:val="00B14624"/>
    <w:rsid w:val="00B175B8"/>
    <w:rsid w:val="00B232C5"/>
    <w:rsid w:val="00B2366B"/>
    <w:rsid w:val="00B2408F"/>
    <w:rsid w:val="00B30F6C"/>
    <w:rsid w:val="00B32891"/>
    <w:rsid w:val="00B32DAA"/>
    <w:rsid w:val="00B3395F"/>
    <w:rsid w:val="00B3476C"/>
    <w:rsid w:val="00B42A79"/>
    <w:rsid w:val="00B512F7"/>
    <w:rsid w:val="00B51AB0"/>
    <w:rsid w:val="00B556B0"/>
    <w:rsid w:val="00B603CB"/>
    <w:rsid w:val="00B60BE7"/>
    <w:rsid w:val="00B6642C"/>
    <w:rsid w:val="00B721DC"/>
    <w:rsid w:val="00B72620"/>
    <w:rsid w:val="00B728FD"/>
    <w:rsid w:val="00B747F7"/>
    <w:rsid w:val="00B74C5C"/>
    <w:rsid w:val="00B75E69"/>
    <w:rsid w:val="00B77150"/>
    <w:rsid w:val="00B8028B"/>
    <w:rsid w:val="00B80CA0"/>
    <w:rsid w:val="00B81843"/>
    <w:rsid w:val="00B822BA"/>
    <w:rsid w:val="00B863CB"/>
    <w:rsid w:val="00B92089"/>
    <w:rsid w:val="00B94803"/>
    <w:rsid w:val="00B97EB5"/>
    <w:rsid w:val="00BA7BB1"/>
    <w:rsid w:val="00BB0503"/>
    <w:rsid w:val="00BB1015"/>
    <w:rsid w:val="00BC19F1"/>
    <w:rsid w:val="00BC4C81"/>
    <w:rsid w:val="00BC7281"/>
    <w:rsid w:val="00BD3175"/>
    <w:rsid w:val="00BD5A70"/>
    <w:rsid w:val="00BE0758"/>
    <w:rsid w:val="00BE2053"/>
    <w:rsid w:val="00BE50C3"/>
    <w:rsid w:val="00BE6328"/>
    <w:rsid w:val="00BE747A"/>
    <w:rsid w:val="00BF32C8"/>
    <w:rsid w:val="00BF38F5"/>
    <w:rsid w:val="00C00DE9"/>
    <w:rsid w:val="00C01136"/>
    <w:rsid w:val="00C1455D"/>
    <w:rsid w:val="00C14E07"/>
    <w:rsid w:val="00C16B73"/>
    <w:rsid w:val="00C224EC"/>
    <w:rsid w:val="00C25E59"/>
    <w:rsid w:val="00C32442"/>
    <w:rsid w:val="00C32B85"/>
    <w:rsid w:val="00C34C1D"/>
    <w:rsid w:val="00C35820"/>
    <w:rsid w:val="00C35D88"/>
    <w:rsid w:val="00C37074"/>
    <w:rsid w:val="00C37BD5"/>
    <w:rsid w:val="00C4153F"/>
    <w:rsid w:val="00C41BC8"/>
    <w:rsid w:val="00C42230"/>
    <w:rsid w:val="00C45E65"/>
    <w:rsid w:val="00C521FB"/>
    <w:rsid w:val="00C5570B"/>
    <w:rsid w:val="00C60AFF"/>
    <w:rsid w:val="00C61162"/>
    <w:rsid w:val="00C74D62"/>
    <w:rsid w:val="00C81F40"/>
    <w:rsid w:val="00C84D50"/>
    <w:rsid w:val="00C85742"/>
    <w:rsid w:val="00CA19C6"/>
    <w:rsid w:val="00CA5232"/>
    <w:rsid w:val="00CA5FBD"/>
    <w:rsid w:val="00CB0E61"/>
    <w:rsid w:val="00CB4945"/>
    <w:rsid w:val="00CB5BA2"/>
    <w:rsid w:val="00CB745A"/>
    <w:rsid w:val="00CC00FD"/>
    <w:rsid w:val="00CC0D95"/>
    <w:rsid w:val="00CC2509"/>
    <w:rsid w:val="00CC3528"/>
    <w:rsid w:val="00CE1861"/>
    <w:rsid w:val="00CE5DEA"/>
    <w:rsid w:val="00CE6B95"/>
    <w:rsid w:val="00CE6C66"/>
    <w:rsid w:val="00CF0ACE"/>
    <w:rsid w:val="00CF1B83"/>
    <w:rsid w:val="00CF1D41"/>
    <w:rsid w:val="00CF4C9A"/>
    <w:rsid w:val="00CF62CA"/>
    <w:rsid w:val="00CF62FF"/>
    <w:rsid w:val="00CF70F7"/>
    <w:rsid w:val="00D00983"/>
    <w:rsid w:val="00D026FF"/>
    <w:rsid w:val="00D0396C"/>
    <w:rsid w:val="00D10347"/>
    <w:rsid w:val="00D10E10"/>
    <w:rsid w:val="00D10F68"/>
    <w:rsid w:val="00D17076"/>
    <w:rsid w:val="00D21A6C"/>
    <w:rsid w:val="00D30314"/>
    <w:rsid w:val="00D31E89"/>
    <w:rsid w:val="00D368B3"/>
    <w:rsid w:val="00D3762E"/>
    <w:rsid w:val="00D377D1"/>
    <w:rsid w:val="00D40A2E"/>
    <w:rsid w:val="00D426DE"/>
    <w:rsid w:val="00D46492"/>
    <w:rsid w:val="00D474AF"/>
    <w:rsid w:val="00D501D1"/>
    <w:rsid w:val="00D516C2"/>
    <w:rsid w:val="00D545A3"/>
    <w:rsid w:val="00D56045"/>
    <w:rsid w:val="00D56BE3"/>
    <w:rsid w:val="00D56CB6"/>
    <w:rsid w:val="00D571AB"/>
    <w:rsid w:val="00D60B0F"/>
    <w:rsid w:val="00D6278D"/>
    <w:rsid w:val="00D637BA"/>
    <w:rsid w:val="00D63DED"/>
    <w:rsid w:val="00D66BEC"/>
    <w:rsid w:val="00D73141"/>
    <w:rsid w:val="00D73677"/>
    <w:rsid w:val="00D778CC"/>
    <w:rsid w:val="00D81F21"/>
    <w:rsid w:val="00D85086"/>
    <w:rsid w:val="00D86289"/>
    <w:rsid w:val="00D8785D"/>
    <w:rsid w:val="00D87C62"/>
    <w:rsid w:val="00D87F0C"/>
    <w:rsid w:val="00D94391"/>
    <w:rsid w:val="00D97D71"/>
    <w:rsid w:val="00DA0FD9"/>
    <w:rsid w:val="00DA189F"/>
    <w:rsid w:val="00DA3FEA"/>
    <w:rsid w:val="00DB070B"/>
    <w:rsid w:val="00DC2CEA"/>
    <w:rsid w:val="00DC701C"/>
    <w:rsid w:val="00DD260D"/>
    <w:rsid w:val="00DD51C5"/>
    <w:rsid w:val="00DE0DE0"/>
    <w:rsid w:val="00DE3F69"/>
    <w:rsid w:val="00DE57A2"/>
    <w:rsid w:val="00DF6D28"/>
    <w:rsid w:val="00E0781F"/>
    <w:rsid w:val="00E15A1B"/>
    <w:rsid w:val="00E160D5"/>
    <w:rsid w:val="00E25543"/>
    <w:rsid w:val="00E2607C"/>
    <w:rsid w:val="00E26BB4"/>
    <w:rsid w:val="00E32E5E"/>
    <w:rsid w:val="00E36D10"/>
    <w:rsid w:val="00E36EF1"/>
    <w:rsid w:val="00E37F63"/>
    <w:rsid w:val="00E432AA"/>
    <w:rsid w:val="00E45F3D"/>
    <w:rsid w:val="00E55365"/>
    <w:rsid w:val="00E62BEF"/>
    <w:rsid w:val="00E62DED"/>
    <w:rsid w:val="00E70C15"/>
    <w:rsid w:val="00E73020"/>
    <w:rsid w:val="00E80418"/>
    <w:rsid w:val="00E8121A"/>
    <w:rsid w:val="00E816D7"/>
    <w:rsid w:val="00E83B34"/>
    <w:rsid w:val="00E84861"/>
    <w:rsid w:val="00E91F2E"/>
    <w:rsid w:val="00EA014A"/>
    <w:rsid w:val="00EA0438"/>
    <w:rsid w:val="00EA0E0F"/>
    <w:rsid w:val="00EA4531"/>
    <w:rsid w:val="00EA57A1"/>
    <w:rsid w:val="00EB2BA7"/>
    <w:rsid w:val="00EB659A"/>
    <w:rsid w:val="00EB781E"/>
    <w:rsid w:val="00EC28C6"/>
    <w:rsid w:val="00EC3114"/>
    <w:rsid w:val="00EC426D"/>
    <w:rsid w:val="00ED11E7"/>
    <w:rsid w:val="00EE2B48"/>
    <w:rsid w:val="00EF2436"/>
    <w:rsid w:val="00EF3B34"/>
    <w:rsid w:val="00EF54B7"/>
    <w:rsid w:val="00F04AD5"/>
    <w:rsid w:val="00F0503A"/>
    <w:rsid w:val="00F0671E"/>
    <w:rsid w:val="00F0707D"/>
    <w:rsid w:val="00F140B2"/>
    <w:rsid w:val="00F16441"/>
    <w:rsid w:val="00F16F7F"/>
    <w:rsid w:val="00F2501E"/>
    <w:rsid w:val="00F2589D"/>
    <w:rsid w:val="00F25C71"/>
    <w:rsid w:val="00F3077A"/>
    <w:rsid w:val="00F44584"/>
    <w:rsid w:val="00F46DBB"/>
    <w:rsid w:val="00F47CB6"/>
    <w:rsid w:val="00F5744F"/>
    <w:rsid w:val="00F638E4"/>
    <w:rsid w:val="00F65264"/>
    <w:rsid w:val="00F664A9"/>
    <w:rsid w:val="00F73271"/>
    <w:rsid w:val="00F74B19"/>
    <w:rsid w:val="00F77482"/>
    <w:rsid w:val="00F81336"/>
    <w:rsid w:val="00F821BA"/>
    <w:rsid w:val="00F85CB9"/>
    <w:rsid w:val="00F85E9F"/>
    <w:rsid w:val="00F92C16"/>
    <w:rsid w:val="00F93BE0"/>
    <w:rsid w:val="00FA0987"/>
    <w:rsid w:val="00FA0C41"/>
    <w:rsid w:val="00FA2178"/>
    <w:rsid w:val="00FA4E59"/>
    <w:rsid w:val="00FA6803"/>
    <w:rsid w:val="00FB26EA"/>
    <w:rsid w:val="00FB38C4"/>
    <w:rsid w:val="00FC18DF"/>
    <w:rsid w:val="00FC4C28"/>
    <w:rsid w:val="00FC7890"/>
    <w:rsid w:val="00FE03F5"/>
    <w:rsid w:val="00FE6740"/>
    <w:rsid w:val="00FE70CB"/>
    <w:rsid w:val="00FE7CAB"/>
    <w:rsid w:val="00FF111F"/>
    <w:rsid w:val="00FF2769"/>
    <w:rsid w:val="00FF3FC3"/>
    <w:rsid w:val="00FF52BD"/>
    <w:rsid w:val="00FF61B9"/>
    <w:rsid w:val="00FF6456"/>
    <w:rsid w:val="00FF772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9AE735"/>
  <w15:docId w15:val="{9C2BE3F9-1F86-46B6-997A-7A942DB5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Gothic" w:hAnsi="Cambria"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70881"/>
    <w:pPr>
      <w:spacing w:after="200" w:line="276" w:lineRule="auto"/>
      <w:jc w:val="both"/>
    </w:pPr>
    <w:rPr>
      <w:sz w:val="22"/>
      <w:szCs w:val="22"/>
      <w:lang w:val="en-GB"/>
    </w:rPr>
  </w:style>
  <w:style w:type="paragraph" w:styleId="berschrift1">
    <w:name w:val="heading 1"/>
    <w:basedOn w:val="Standard"/>
    <w:next w:val="Standard"/>
    <w:link w:val="berschrift1Zchn"/>
    <w:uiPriority w:val="9"/>
    <w:qFormat/>
    <w:rsid w:val="001012A6"/>
    <w:pPr>
      <w:spacing w:before="480" w:after="0"/>
      <w:contextualSpacing/>
      <w:outlineLvl w:val="0"/>
    </w:pPr>
    <w:rPr>
      <w:spacing w:val="5"/>
      <w:sz w:val="36"/>
      <w:szCs w:val="36"/>
    </w:rPr>
  </w:style>
  <w:style w:type="paragraph" w:styleId="berschrift2">
    <w:name w:val="heading 2"/>
    <w:basedOn w:val="Standard"/>
    <w:next w:val="Standard"/>
    <w:link w:val="berschrift2Zchn"/>
    <w:uiPriority w:val="9"/>
    <w:unhideWhenUsed/>
    <w:qFormat/>
    <w:rsid w:val="001012A6"/>
    <w:pPr>
      <w:spacing w:before="200" w:after="0" w:line="271" w:lineRule="auto"/>
      <w:outlineLvl w:val="1"/>
    </w:pPr>
    <w:rPr>
      <w:sz w:val="28"/>
      <w:szCs w:val="28"/>
    </w:rPr>
  </w:style>
  <w:style w:type="paragraph" w:styleId="berschrift3">
    <w:name w:val="heading 3"/>
    <w:basedOn w:val="Standard"/>
    <w:next w:val="Standard"/>
    <w:link w:val="berschrift3Zchn"/>
    <w:uiPriority w:val="9"/>
    <w:semiHidden/>
    <w:unhideWhenUsed/>
    <w:qFormat/>
    <w:rsid w:val="001012A6"/>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1012A6"/>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1012A6"/>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1012A6"/>
    <w:pPr>
      <w:shd w:val="clear" w:color="auto" w:fill="FFFFFF"/>
      <w:spacing w:after="0" w:line="271" w:lineRule="auto"/>
      <w:outlineLvl w:val="5"/>
    </w:pPr>
    <w:rPr>
      <w:b/>
      <w:bCs/>
      <w:color w:val="595959"/>
      <w:spacing w:val="5"/>
      <w:sz w:val="20"/>
      <w:szCs w:val="20"/>
    </w:rPr>
  </w:style>
  <w:style w:type="paragraph" w:styleId="berschrift7">
    <w:name w:val="heading 7"/>
    <w:basedOn w:val="Standard"/>
    <w:next w:val="Standard"/>
    <w:link w:val="berschrift7Zchn"/>
    <w:uiPriority w:val="9"/>
    <w:semiHidden/>
    <w:unhideWhenUsed/>
    <w:qFormat/>
    <w:rsid w:val="001012A6"/>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1012A6"/>
    <w:pPr>
      <w:spacing w:after="0"/>
      <w:outlineLvl w:val="7"/>
    </w:pPr>
    <w:rPr>
      <w:b/>
      <w:bCs/>
      <w:color w:val="7F7F7F"/>
      <w:sz w:val="20"/>
      <w:szCs w:val="20"/>
    </w:rPr>
  </w:style>
  <w:style w:type="paragraph" w:styleId="berschrift9">
    <w:name w:val="heading 9"/>
    <w:basedOn w:val="Standard"/>
    <w:next w:val="Standard"/>
    <w:link w:val="berschrift9Zchn"/>
    <w:uiPriority w:val="9"/>
    <w:semiHidden/>
    <w:unhideWhenUsed/>
    <w:qFormat/>
    <w:rsid w:val="001012A6"/>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unhideWhenUsed/>
    <w:rsid w:val="00972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de-DE"/>
    </w:rPr>
  </w:style>
  <w:style w:type="character" w:customStyle="1" w:styleId="HTMLVorformatiertZchn">
    <w:name w:val="HTML Vorformatiert Zchn"/>
    <w:link w:val="HTMLVorformatiert"/>
    <w:uiPriority w:val="99"/>
    <w:rsid w:val="0097230B"/>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97230B"/>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97230B"/>
    <w:rPr>
      <w:rFonts w:ascii="Tahoma" w:hAnsi="Tahoma" w:cs="Tahoma"/>
      <w:sz w:val="16"/>
      <w:szCs w:val="16"/>
    </w:rPr>
  </w:style>
  <w:style w:type="character" w:styleId="Kommentarzeichen">
    <w:name w:val="annotation reference"/>
    <w:uiPriority w:val="99"/>
    <w:semiHidden/>
    <w:unhideWhenUsed/>
    <w:rsid w:val="006818FD"/>
    <w:rPr>
      <w:sz w:val="16"/>
      <w:szCs w:val="16"/>
    </w:rPr>
  </w:style>
  <w:style w:type="paragraph" w:styleId="Kommentartext">
    <w:name w:val="annotation text"/>
    <w:basedOn w:val="Standard"/>
    <w:link w:val="KommentartextZchn"/>
    <w:uiPriority w:val="99"/>
    <w:unhideWhenUsed/>
    <w:rsid w:val="006818FD"/>
    <w:pPr>
      <w:spacing w:line="240" w:lineRule="auto"/>
    </w:pPr>
    <w:rPr>
      <w:sz w:val="20"/>
      <w:szCs w:val="20"/>
      <w:lang w:val="de-DE" w:eastAsia="en-US"/>
    </w:rPr>
  </w:style>
  <w:style w:type="character" w:customStyle="1" w:styleId="KommentartextZchn">
    <w:name w:val="Kommentartext Zchn"/>
    <w:link w:val="Kommentartext"/>
    <w:uiPriority w:val="99"/>
    <w:rsid w:val="006818FD"/>
    <w:rPr>
      <w:lang w:val="de-DE" w:eastAsia="en-US"/>
    </w:rPr>
  </w:style>
  <w:style w:type="paragraph" w:styleId="Kommentarthema">
    <w:name w:val="annotation subject"/>
    <w:basedOn w:val="Kommentartext"/>
    <w:next w:val="Kommentartext"/>
    <w:link w:val="KommentarthemaZchn"/>
    <w:uiPriority w:val="99"/>
    <w:semiHidden/>
    <w:unhideWhenUsed/>
    <w:rsid w:val="006818FD"/>
    <w:rPr>
      <w:b/>
      <w:bCs/>
    </w:rPr>
  </w:style>
  <w:style w:type="character" w:customStyle="1" w:styleId="KommentarthemaZchn">
    <w:name w:val="Kommentarthema Zchn"/>
    <w:link w:val="Kommentarthema"/>
    <w:uiPriority w:val="99"/>
    <w:semiHidden/>
    <w:rsid w:val="006818FD"/>
    <w:rPr>
      <w:b/>
      <w:bCs/>
      <w:lang w:val="de-DE" w:eastAsia="en-US"/>
    </w:rPr>
  </w:style>
  <w:style w:type="paragraph" w:styleId="berarbeitung">
    <w:name w:val="Revision"/>
    <w:hidden/>
    <w:uiPriority w:val="99"/>
    <w:semiHidden/>
    <w:rsid w:val="00350E28"/>
    <w:pPr>
      <w:spacing w:after="200" w:line="276" w:lineRule="auto"/>
    </w:pPr>
    <w:rPr>
      <w:sz w:val="22"/>
      <w:szCs w:val="22"/>
      <w:lang w:val="de-DE" w:eastAsia="en-US"/>
    </w:rPr>
  </w:style>
  <w:style w:type="paragraph" w:styleId="Kopfzeile">
    <w:name w:val="header"/>
    <w:basedOn w:val="Standard"/>
    <w:link w:val="KopfzeileZchn"/>
    <w:uiPriority w:val="99"/>
    <w:unhideWhenUsed/>
    <w:rsid w:val="003A23A4"/>
    <w:pPr>
      <w:tabs>
        <w:tab w:val="center" w:pos="4536"/>
        <w:tab w:val="right" w:pos="9072"/>
      </w:tabs>
      <w:spacing w:after="0" w:line="240" w:lineRule="auto"/>
    </w:pPr>
    <w:rPr>
      <w:lang w:val="de-DE" w:eastAsia="en-US"/>
    </w:rPr>
  </w:style>
  <w:style w:type="character" w:customStyle="1" w:styleId="KopfzeileZchn">
    <w:name w:val="Kopfzeile Zchn"/>
    <w:link w:val="Kopfzeile"/>
    <w:uiPriority w:val="99"/>
    <w:rsid w:val="003A23A4"/>
    <w:rPr>
      <w:sz w:val="22"/>
      <w:szCs w:val="22"/>
      <w:lang w:val="de-DE" w:eastAsia="en-US"/>
    </w:rPr>
  </w:style>
  <w:style w:type="paragraph" w:styleId="Fuzeile">
    <w:name w:val="footer"/>
    <w:basedOn w:val="Standard"/>
    <w:link w:val="FuzeileZchn"/>
    <w:uiPriority w:val="99"/>
    <w:unhideWhenUsed/>
    <w:rsid w:val="003A23A4"/>
    <w:pPr>
      <w:tabs>
        <w:tab w:val="center" w:pos="4536"/>
        <w:tab w:val="right" w:pos="9072"/>
      </w:tabs>
      <w:spacing w:after="0" w:line="240" w:lineRule="auto"/>
    </w:pPr>
    <w:rPr>
      <w:lang w:val="de-DE" w:eastAsia="en-US"/>
    </w:rPr>
  </w:style>
  <w:style w:type="character" w:customStyle="1" w:styleId="FuzeileZchn">
    <w:name w:val="Fußzeile Zchn"/>
    <w:link w:val="Fuzeile"/>
    <w:uiPriority w:val="99"/>
    <w:rsid w:val="003A23A4"/>
    <w:rPr>
      <w:sz w:val="22"/>
      <w:szCs w:val="22"/>
      <w:lang w:val="de-DE" w:eastAsia="en-US"/>
    </w:rPr>
  </w:style>
  <w:style w:type="character" w:styleId="Hyperlink">
    <w:name w:val="Hyperlink"/>
    <w:uiPriority w:val="99"/>
    <w:unhideWhenUsed/>
    <w:rsid w:val="00623CC3"/>
    <w:rPr>
      <w:color w:val="0000FF"/>
      <w:u w:val="single"/>
    </w:rPr>
  </w:style>
  <w:style w:type="paragraph" w:styleId="Listenabsatz">
    <w:name w:val="List Paragraph"/>
    <w:basedOn w:val="Standard"/>
    <w:uiPriority w:val="34"/>
    <w:qFormat/>
    <w:rsid w:val="001012A6"/>
    <w:pPr>
      <w:ind w:left="720"/>
      <w:contextualSpacing/>
    </w:pPr>
  </w:style>
  <w:style w:type="paragraph" w:customStyle="1" w:styleId="StandardWeb1">
    <w:name w:val="Standard (Web)1"/>
    <w:basedOn w:val="Standard"/>
    <w:rsid w:val="0099494F"/>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n">
    <w:name w:val="n"/>
    <w:basedOn w:val="Listenabsatz"/>
    <w:rsid w:val="0002753D"/>
    <w:pPr>
      <w:numPr>
        <w:numId w:val="13"/>
      </w:numPr>
    </w:pPr>
  </w:style>
  <w:style w:type="character" w:customStyle="1" w:styleId="berschrift1Zchn">
    <w:name w:val="Überschrift 1 Zchn"/>
    <w:link w:val="berschrift1"/>
    <w:uiPriority w:val="9"/>
    <w:rsid w:val="001012A6"/>
    <w:rPr>
      <w:spacing w:val="5"/>
      <w:sz w:val="36"/>
      <w:szCs w:val="36"/>
    </w:rPr>
  </w:style>
  <w:style w:type="character" w:customStyle="1" w:styleId="berschrift2Zchn">
    <w:name w:val="Überschrift 2 Zchn"/>
    <w:link w:val="berschrift2"/>
    <w:uiPriority w:val="9"/>
    <w:rsid w:val="001012A6"/>
    <w:rPr>
      <w:sz w:val="28"/>
      <w:szCs w:val="28"/>
    </w:rPr>
  </w:style>
  <w:style w:type="character" w:customStyle="1" w:styleId="berschrift3Zchn">
    <w:name w:val="Überschrift 3 Zchn"/>
    <w:link w:val="berschrift3"/>
    <w:uiPriority w:val="9"/>
    <w:semiHidden/>
    <w:rsid w:val="001012A6"/>
    <w:rPr>
      <w:i/>
      <w:iCs/>
      <w:smallCaps/>
      <w:spacing w:val="5"/>
      <w:sz w:val="26"/>
      <w:szCs w:val="26"/>
    </w:rPr>
  </w:style>
  <w:style w:type="character" w:customStyle="1" w:styleId="berschrift4Zchn">
    <w:name w:val="Überschrift 4 Zchn"/>
    <w:link w:val="berschrift4"/>
    <w:uiPriority w:val="9"/>
    <w:semiHidden/>
    <w:rsid w:val="001012A6"/>
    <w:rPr>
      <w:b/>
      <w:bCs/>
      <w:spacing w:val="5"/>
      <w:sz w:val="24"/>
      <w:szCs w:val="24"/>
    </w:rPr>
  </w:style>
  <w:style w:type="character" w:customStyle="1" w:styleId="berschrift5Zchn">
    <w:name w:val="Überschrift 5 Zchn"/>
    <w:link w:val="berschrift5"/>
    <w:uiPriority w:val="9"/>
    <w:semiHidden/>
    <w:rsid w:val="001012A6"/>
    <w:rPr>
      <w:i/>
      <w:iCs/>
      <w:sz w:val="24"/>
      <w:szCs w:val="24"/>
    </w:rPr>
  </w:style>
  <w:style w:type="character" w:customStyle="1" w:styleId="berschrift6Zchn">
    <w:name w:val="Überschrift 6 Zchn"/>
    <w:link w:val="berschrift6"/>
    <w:uiPriority w:val="9"/>
    <w:semiHidden/>
    <w:rsid w:val="001012A6"/>
    <w:rPr>
      <w:b/>
      <w:bCs/>
      <w:color w:val="595959"/>
      <w:spacing w:val="5"/>
      <w:shd w:val="clear" w:color="auto" w:fill="FFFFFF"/>
    </w:rPr>
  </w:style>
  <w:style w:type="character" w:customStyle="1" w:styleId="berschrift7Zchn">
    <w:name w:val="Überschrift 7 Zchn"/>
    <w:link w:val="berschrift7"/>
    <w:uiPriority w:val="9"/>
    <w:semiHidden/>
    <w:rsid w:val="001012A6"/>
    <w:rPr>
      <w:b/>
      <w:bCs/>
      <w:i/>
      <w:iCs/>
      <w:color w:val="5A5A5A"/>
      <w:sz w:val="20"/>
      <w:szCs w:val="20"/>
    </w:rPr>
  </w:style>
  <w:style w:type="character" w:customStyle="1" w:styleId="berschrift8Zchn">
    <w:name w:val="Überschrift 8 Zchn"/>
    <w:link w:val="berschrift8"/>
    <w:uiPriority w:val="9"/>
    <w:semiHidden/>
    <w:rsid w:val="001012A6"/>
    <w:rPr>
      <w:b/>
      <w:bCs/>
      <w:color w:val="7F7F7F"/>
      <w:sz w:val="20"/>
      <w:szCs w:val="20"/>
    </w:rPr>
  </w:style>
  <w:style w:type="character" w:customStyle="1" w:styleId="berschrift9Zchn">
    <w:name w:val="Überschrift 9 Zchn"/>
    <w:link w:val="berschrift9"/>
    <w:uiPriority w:val="9"/>
    <w:semiHidden/>
    <w:rsid w:val="001012A6"/>
    <w:rPr>
      <w:b/>
      <w:bCs/>
      <w:i/>
      <w:iCs/>
      <w:color w:val="7F7F7F"/>
      <w:sz w:val="18"/>
      <w:szCs w:val="18"/>
    </w:rPr>
  </w:style>
  <w:style w:type="paragraph" w:styleId="Titel">
    <w:name w:val="Title"/>
    <w:basedOn w:val="Standard"/>
    <w:next w:val="Standard"/>
    <w:link w:val="TitelZchn"/>
    <w:uiPriority w:val="10"/>
    <w:qFormat/>
    <w:rsid w:val="001012A6"/>
    <w:pPr>
      <w:spacing w:after="300" w:line="240" w:lineRule="auto"/>
      <w:contextualSpacing/>
    </w:pPr>
    <w:rPr>
      <w:smallCaps/>
      <w:sz w:val="52"/>
      <w:szCs w:val="52"/>
    </w:rPr>
  </w:style>
  <w:style w:type="character" w:customStyle="1" w:styleId="TitelZchn">
    <w:name w:val="Titel Zchn"/>
    <w:link w:val="Titel"/>
    <w:uiPriority w:val="10"/>
    <w:rsid w:val="001012A6"/>
    <w:rPr>
      <w:smallCaps/>
      <w:sz w:val="52"/>
      <w:szCs w:val="52"/>
    </w:rPr>
  </w:style>
  <w:style w:type="paragraph" w:styleId="Untertitel">
    <w:name w:val="Subtitle"/>
    <w:basedOn w:val="Standard"/>
    <w:next w:val="Standard"/>
    <w:link w:val="UntertitelZchn"/>
    <w:uiPriority w:val="11"/>
    <w:qFormat/>
    <w:rsid w:val="001012A6"/>
    <w:rPr>
      <w:i/>
      <w:iCs/>
      <w:smallCaps/>
      <w:spacing w:val="10"/>
      <w:sz w:val="28"/>
      <w:szCs w:val="28"/>
    </w:rPr>
  </w:style>
  <w:style w:type="character" w:customStyle="1" w:styleId="UntertitelZchn">
    <w:name w:val="Untertitel Zchn"/>
    <w:link w:val="Untertitel"/>
    <w:uiPriority w:val="11"/>
    <w:rsid w:val="001012A6"/>
    <w:rPr>
      <w:i/>
      <w:iCs/>
      <w:smallCaps/>
      <w:spacing w:val="10"/>
      <w:sz w:val="28"/>
      <w:szCs w:val="28"/>
    </w:rPr>
  </w:style>
  <w:style w:type="character" w:styleId="Fett">
    <w:name w:val="Strong"/>
    <w:uiPriority w:val="22"/>
    <w:qFormat/>
    <w:rsid w:val="001012A6"/>
    <w:rPr>
      <w:b/>
      <w:bCs/>
    </w:rPr>
  </w:style>
  <w:style w:type="character" w:styleId="Hervorhebung">
    <w:name w:val="Emphasis"/>
    <w:uiPriority w:val="20"/>
    <w:qFormat/>
    <w:rsid w:val="001012A6"/>
    <w:rPr>
      <w:b/>
      <w:bCs/>
      <w:i/>
      <w:iCs/>
      <w:spacing w:val="10"/>
    </w:rPr>
  </w:style>
  <w:style w:type="paragraph" w:styleId="KeinLeerraum">
    <w:name w:val="No Spacing"/>
    <w:basedOn w:val="Standard"/>
    <w:uiPriority w:val="1"/>
    <w:qFormat/>
    <w:rsid w:val="001012A6"/>
    <w:pPr>
      <w:spacing w:after="0" w:line="240" w:lineRule="auto"/>
    </w:pPr>
  </w:style>
  <w:style w:type="paragraph" w:styleId="Zitat">
    <w:name w:val="Quote"/>
    <w:basedOn w:val="Standard"/>
    <w:next w:val="Standard"/>
    <w:link w:val="ZitatZchn"/>
    <w:uiPriority w:val="29"/>
    <w:qFormat/>
    <w:rsid w:val="001012A6"/>
    <w:rPr>
      <w:i/>
      <w:iCs/>
      <w:sz w:val="20"/>
      <w:szCs w:val="20"/>
    </w:rPr>
  </w:style>
  <w:style w:type="character" w:customStyle="1" w:styleId="ZitatZchn">
    <w:name w:val="Zitat Zchn"/>
    <w:link w:val="Zitat"/>
    <w:uiPriority w:val="29"/>
    <w:rsid w:val="001012A6"/>
    <w:rPr>
      <w:i/>
      <w:iCs/>
    </w:rPr>
  </w:style>
  <w:style w:type="paragraph" w:styleId="IntensivesZitat">
    <w:name w:val="Intense Quote"/>
    <w:basedOn w:val="Standard"/>
    <w:next w:val="Standard"/>
    <w:link w:val="IntensivesZitatZchn"/>
    <w:uiPriority w:val="30"/>
    <w:qFormat/>
    <w:rsid w:val="001012A6"/>
    <w:pPr>
      <w:pBdr>
        <w:top w:val="single" w:sz="4" w:space="10" w:color="auto"/>
        <w:bottom w:val="single" w:sz="4" w:space="10" w:color="auto"/>
      </w:pBdr>
      <w:spacing w:before="240" w:after="240" w:line="300" w:lineRule="auto"/>
      <w:ind w:left="1152" w:right="1152"/>
    </w:pPr>
    <w:rPr>
      <w:i/>
      <w:iCs/>
      <w:sz w:val="20"/>
      <w:szCs w:val="20"/>
    </w:rPr>
  </w:style>
  <w:style w:type="character" w:customStyle="1" w:styleId="IntensivesZitatZchn">
    <w:name w:val="Intensives Zitat Zchn"/>
    <w:link w:val="IntensivesZitat"/>
    <w:uiPriority w:val="30"/>
    <w:rsid w:val="001012A6"/>
    <w:rPr>
      <w:i/>
      <w:iCs/>
    </w:rPr>
  </w:style>
  <w:style w:type="character" w:styleId="SchwacheHervorhebung">
    <w:name w:val="Subtle Emphasis"/>
    <w:uiPriority w:val="19"/>
    <w:qFormat/>
    <w:rsid w:val="001012A6"/>
    <w:rPr>
      <w:i/>
      <w:iCs/>
    </w:rPr>
  </w:style>
  <w:style w:type="character" w:styleId="IntensiveHervorhebung">
    <w:name w:val="Intense Emphasis"/>
    <w:uiPriority w:val="21"/>
    <w:qFormat/>
    <w:rsid w:val="001012A6"/>
    <w:rPr>
      <w:b/>
      <w:bCs/>
      <w:i/>
      <w:iCs/>
    </w:rPr>
  </w:style>
  <w:style w:type="character" w:styleId="SchwacherVerweis">
    <w:name w:val="Subtle Reference"/>
    <w:uiPriority w:val="31"/>
    <w:qFormat/>
    <w:rsid w:val="001012A6"/>
    <w:rPr>
      <w:smallCaps/>
    </w:rPr>
  </w:style>
  <w:style w:type="character" w:styleId="IntensiverVerweis">
    <w:name w:val="Intense Reference"/>
    <w:uiPriority w:val="32"/>
    <w:qFormat/>
    <w:rsid w:val="001012A6"/>
    <w:rPr>
      <w:b/>
      <w:bCs/>
      <w:smallCaps/>
    </w:rPr>
  </w:style>
  <w:style w:type="character" w:styleId="Buchtitel">
    <w:name w:val="Book Title"/>
    <w:uiPriority w:val="33"/>
    <w:qFormat/>
    <w:rsid w:val="001012A6"/>
    <w:rPr>
      <w:i/>
      <w:iCs/>
      <w:smallCaps/>
      <w:spacing w:val="5"/>
    </w:rPr>
  </w:style>
  <w:style w:type="paragraph" w:styleId="Inhaltsverzeichnisberschrift">
    <w:name w:val="TOC Heading"/>
    <w:basedOn w:val="berschrift1"/>
    <w:next w:val="Standard"/>
    <w:uiPriority w:val="39"/>
    <w:semiHidden/>
    <w:unhideWhenUsed/>
    <w:qFormat/>
    <w:rsid w:val="001012A6"/>
    <w:pPr>
      <w:outlineLvl w:val="9"/>
    </w:pPr>
    <w:rPr>
      <w:lang w:bidi="en-US"/>
    </w:rPr>
  </w:style>
  <w:style w:type="paragraph" w:styleId="Verzeichnis1">
    <w:name w:val="toc 1"/>
    <w:basedOn w:val="Standard"/>
    <w:next w:val="Standard"/>
    <w:autoRedefine/>
    <w:uiPriority w:val="39"/>
    <w:unhideWhenUsed/>
    <w:rsid w:val="001012A6"/>
    <w:pPr>
      <w:spacing w:before="120" w:after="120"/>
    </w:pPr>
    <w:rPr>
      <w:rFonts w:ascii="Calibri" w:hAnsi="Calibri"/>
      <w:b/>
      <w:bCs/>
      <w:caps/>
      <w:sz w:val="20"/>
      <w:szCs w:val="20"/>
    </w:rPr>
  </w:style>
  <w:style w:type="paragraph" w:styleId="Verzeichnis2">
    <w:name w:val="toc 2"/>
    <w:basedOn w:val="Standard"/>
    <w:next w:val="Standard"/>
    <w:autoRedefine/>
    <w:uiPriority w:val="39"/>
    <w:unhideWhenUsed/>
    <w:rsid w:val="001012A6"/>
    <w:pPr>
      <w:spacing w:after="0"/>
      <w:ind w:left="220"/>
    </w:pPr>
    <w:rPr>
      <w:rFonts w:ascii="Calibri" w:hAnsi="Calibri"/>
      <w:smallCaps/>
      <w:sz w:val="20"/>
      <w:szCs w:val="20"/>
    </w:rPr>
  </w:style>
  <w:style w:type="paragraph" w:styleId="Verzeichnis3">
    <w:name w:val="toc 3"/>
    <w:basedOn w:val="Standard"/>
    <w:next w:val="Standard"/>
    <w:autoRedefine/>
    <w:uiPriority w:val="39"/>
    <w:unhideWhenUsed/>
    <w:rsid w:val="001012A6"/>
    <w:pPr>
      <w:spacing w:after="0"/>
      <w:ind w:left="440"/>
    </w:pPr>
    <w:rPr>
      <w:rFonts w:ascii="Calibri" w:hAnsi="Calibri"/>
      <w:i/>
      <w:iCs/>
      <w:sz w:val="20"/>
      <w:szCs w:val="20"/>
    </w:rPr>
  </w:style>
  <w:style w:type="paragraph" w:styleId="Verzeichnis4">
    <w:name w:val="toc 4"/>
    <w:basedOn w:val="Standard"/>
    <w:next w:val="Standard"/>
    <w:autoRedefine/>
    <w:uiPriority w:val="39"/>
    <w:unhideWhenUsed/>
    <w:rsid w:val="001012A6"/>
    <w:pPr>
      <w:spacing w:after="0"/>
      <w:ind w:left="660"/>
    </w:pPr>
    <w:rPr>
      <w:rFonts w:ascii="Calibri" w:hAnsi="Calibri"/>
      <w:sz w:val="18"/>
      <w:szCs w:val="18"/>
    </w:rPr>
  </w:style>
  <w:style w:type="paragraph" w:styleId="Verzeichnis5">
    <w:name w:val="toc 5"/>
    <w:basedOn w:val="Standard"/>
    <w:next w:val="Standard"/>
    <w:autoRedefine/>
    <w:uiPriority w:val="39"/>
    <w:unhideWhenUsed/>
    <w:rsid w:val="001012A6"/>
    <w:pPr>
      <w:spacing w:after="0"/>
      <w:ind w:left="880"/>
    </w:pPr>
    <w:rPr>
      <w:rFonts w:ascii="Calibri" w:hAnsi="Calibri"/>
      <w:sz w:val="18"/>
      <w:szCs w:val="18"/>
    </w:rPr>
  </w:style>
  <w:style w:type="paragraph" w:styleId="Verzeichnis6">
    <w:name w:val="toc 6"/>
    <w:basedOn w:val="Standard"/>
    <w:next w:val="Standard"/>
    <w:autoRedefine/>
    <w:uiPriority w:val="39"/>
    <w:unhideWhenUsed/>
    <w:rsid w:val="001012A6"/>
    <w:pPr>
      <w:spacing w:after="0"/>
      <w:ind w:left="1100"/>
    </w:pPr>
    <w:rPr>
      <w:rFonts w:ascii="Calibri" w:hAnsi="Calibri"/>
      <w:sz w:val="18"/>
      <w:szCs w:val="18"/>
    </w:rPr>
  </w:style>
  <w:style w:type="paragraph" w:styleId="Verzeichnis7">
    <w:name w:val="toc 7"/>
    <w:basedOn w:val="Standard"/>
    <w:next w:val="Standard"/>
    <w:autoRedefine/>
    <w:uiPriority w:val="39"/>
    <w:unhideWhenUsed/>
    <w:rsid w:val="001012A6"/>
    <w:pPr>
      <w:spacing w:after="0"/>
      <w:ind w:left="1320"/>
    </w:pPr>
    <w:rPr>
      <w:rFonts w:ascii="Calibri" w:hAnsi="Calibri"/>
      <w:sz w:val="18"/>
      <w:szCs w:val="18"/>
    </w:rPr>
  </w:style>
  <w:style w:type="paragraph" w:styleId="Verzeichnis8">
    <w:name w:val="toc 8"/>
    <w:basedOn w:val="Standard"/>
    <w:next w:val="Standard"/>
    <w:autoRedefine/>
    <w:uiPriority w:val="39"/>
    <w:unhideWhenUsed/>
    <w:rsid w:val="001012A6"/>
    <w:pPr>
      <w:spacing w:after="0"/>
      <w:ind w:left="1540"/>
    </w:pPr>
    <w:rPr>
      <w:rFonts w:ascii="Calibri" w:hAnsi="Calibri"/>
      <w:sz w:val="18"/>
      <w:szCs w:val="18"/>
    </w:rPr>
  </w:style>
  <w:style w:type="paragraph" w:styleId="Verzeichnis9">
    <w:name w:val="toc 9"/>
    <w:basedOn w:val="Standard"/>
    <w:next w:val="Standard"/>
    <w:autoRedefine/>
    <w:uiPriority w:val="39"/>
    <w:unhideWhenUsed/>
    <w:rsid w:val="001012A6"/>
    <w:pPr>
      <w:spacing w:after="0"/>
      <w:ind w:left="1760"/>
    </w:pPr>
    <w:rPr>
      <w:rFonts w:ascii="Calibri" w:hAnsi="Calibri"/>
      <w:sz w:val="18"/>
      <w:szCs w:val="18"/>
    </w:rPr>
  </w:style>
  <w:style w:type="character" w:styleId="BesuchterLink">
    <w:name w:val="FollowedHyperlink"/>
    <w:uiPriority w:val="99"/>
    <w:semiHidden/>
    <w:unhideWhenUsed/>
    <w:rsid w:val="00B51AB0"/>
    <w:rPr>
      <w:color w:val="800080"/>
      <w:u w:val="single"/>
    </w:rPr>
  </w:style>
  <w:style w:type="paragraph" w:styleId="Endnotentext">
    <w:name w:val="endnote text"/>
    <w:basedOn w:val="Standard"/>
    <w:link w:val="EndnotentextZchn"/>
    <w:uiPriority w:val="99"/>
    <w:semiHidden/>
    <w:unhideWhenUsed/>
    <w:rsid w:val="00E84861"/>
    <w:pPr>
      <w:spacing w:after="0" w:line="240" w:lineRule="auto"/>
    </w:pPr>
    <w:rPr>
      <w:sz w:val="20"/>
      <w:szCs w:val="20"/>
    </w:rPr>
  </w:style>
  <w:style w:type="character" w:customStyle="1" w:styleId="EndnotentextZchn">
    <w:name w:val="Endnotentext Zchn"/>
    <w:link w:val="Endnotentext"/>
    <w:uiPriority w:val="99"/>
    <w:semiHidden/>
    <w:rsid w:val="00E84861"/>
    <w:rPr>
      <w:sz w:val="20"/>
      <w:szCs w:val="20"/>
    </w:rPr>
  </w:style>
  <w:style w:type="character" w:styleId="Endnotenzeichen">
    <w:name w:val="endnote reference"/>
    <w:uiPriority w:val="99"/>
    <w:semiHidden/>
    <w:unhideWhenUsed/>
    <w:rsid w:val="00E84861"/>
    <w:rPr>
      <w:vertAlign w:val="superscript"/>
    </w:rPr>
  </w:style>
  <w:style w:type="table" w:styleId="Tabellenraster">
    <w:name w:val="Table Grid"/>
    <w:basedOn w:val="NormaleTabelle"/>
    <w:uiPriority w:val="59"/>
    <w:rsid w:val="00023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rsid w:val="0002350F"/>
    <w:pPr>
      <w:spacing w:line="240" w:lineRule="auto"/>
    </w:pPr>
    <w:rPr>
      <w:b/>
      <w:bCs/>
      <w:color w:val="4F81BD"/>
      <w:sz w:val="18"/>
      <w:szCs w:val="18"/>
    </w:rPr>
  </w:style>
  <w:style w:type="character" w:customStyle="1" w:styleId="p">
    <w:name w:val="p"/>
    <w:basedOn w:val="Absatz-Standardschriftart"/>
    <w:rsid w:val="00A10876"/>
  </w:style>
  <w:style w:type="character" w:customStyle="1" w:styleId="p-left">
    <w:name w:val="p-left"/>
    <w:basedOn w:val="Absatz-Standardschriftart"/>
    <w:rsid w:val="00A10876"/>
  </w:style>
  <w:style w:type="paragraph" w:styleId="StandardWeb">
    <w:name w:val="Normal (Web)"/>
    <w:basedOn w:val="Standard"/>
    <w:uiPriority w:val="99"/>
    <w:semiHidden/>
    <w:unhideWhenUsed/>
    <w:rsid w:val="00884836"/>
    <w:pPr>
      <w:spacing w:before="100" w:beforeAutospacing="1" w:after="100" w:afterAutospacing="1" w:line="240" w:lineRule="auto"/>
      <w:jc w:val="left"/>
    </w:pPr>
    <w:rPr>
      <w:rFonts w:ascii="Times New Roman" w:eastAsia="Times New Roman" w:hAnsi="Times New Roman"/>
      <w:sz w:val="24"/>
      <w:szCs w:val="24"/>
      <w:lang w:val="de-CH" w:eastAsia="de-CH"/>
    </w:rPr>
  </w:style>
  <w:style w:type="character" w:customStyle="1" w:styleId="citation-part">
    <w:name w:val="citation-part"/>
    <w:basedOn w:val="Absatz-Standardschriftart"/>
    <w:rsid w:val="00512F8A"/>
  </w:style>
  <w:style w:type="character" w:customStyle="1" w:styleId="docsum-pmid">
    <w:name w:val="docsum-pmid"/>
    <w:basedOn w:val="Absatz-Standardschriftart"/>
    <w:rsid w:val="00512F8A"/>
  </w:style>
  <w:style w:type="character" w:customStyle="1" w:styleId="publication-type">
    <w:name w:val="publication-type"/>
    <w:basedOn w:val="Absatz-Standardschriftart"/>
    <w:rsid w:val="00512F8A"/>
  </w:style>
  <w:style w:type="character" w:styleId="NichtaufgelsteErwhnung">
    <w:name w:val="Unresolved Mention"/>
    <w:basedOn w:val="Absatz-Standardschriftart"/>
    <w:uiPriority w:val="99"/>
    <w:semiHidden/>
    <w:unhideWhenUsed/>
    <w:rsid w:val="00380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7754">
      <w:bodyDiv w:val="1"/>
      <w:marLeft w:val="0"/>
      <w:marRight w:val="0"/>
      <w:marTop w:val="0"/>
      <w:marBottom w:val="0"/>
      <w:divBdr>
        <w:top w:val="none" w:sz="0" w:space="0" w:color="auto"/>
        <w:left w:val="none" w:sz="0" w:space="0" w:color="auto"/>
        <w:bottom w:val="none" w:sz="0" w:space="0" w:color="auto"/>
        <w:right w:val="none" w:sz="0" w:space="0" w:color="auto"/>
      </w:divBdr>
      <w:divsChild>
        <w:div w:id="1102215472">
          <w:marLeft w:val="0"/>
          <w:marRight w:val="0"/>
          <w:marTop w:val="0"/>
          <w:marBottom w:val="0"/>
          <w:divBdr>
            <w:top w:val="none" w:sz="0" w:space="0" w:color="auto"/>
            <w:left w:val="none" w:sz="0" w:space="0" w:color="auto"/>
            <w:bottom w:val="none" w:sz="0" w:space="0" w:color="auto"/>
            <w:right w:val="none" w:sz="0" w:space="0" w:color="auto"/>
          </w:divBdr>
          <w:divsChild>
            <w:div w:id="1402479193">
              <w:marLeft w:val="0"/>
              <w:marRight w:val="0"/>
              <w:marTop w:val="0"/>
              <w:marBottom w:val="0"/>
              <w:divBdr>
                <w:top w:val="none" w:sz="0" w:space="0" w:color="auto"/>
                <w:left w:val="none" w:sz="0" w:space="0" w:color="auto"/>
                <w:bottom w:val="none" w:sz="0" w:space="0" w:color="auto"/>
                <w:right w:val="none" w:sz="0" w:space="0" w:color="auto"/>
              </w:divBdr>
              <w:divsChild>
                <w:div w:id="1700861579">
                  <w:marLeft w:val="0"/>
                  <w:marRight w:val="0"/>
                  <w:marTop w:val="0"/>
                  <w:marBottom w:val="0"/>
                  <w:divBdr>
                    <w:top w:val="none" w:sz="0" w:space="0" w:color="auto"/>
                    <w:left w:val="none" w:sz="0" w:space="0" w:color="auto"/>
                    <w:bottom w:val="none" w:sz="0" w:space="0" w:color="auto"/>
                    <w:right w:val="none" w:sz="0" w:space="0" w:color="auto"/>
                  </w:divBdr>
                  <w:divsChild>
                    <w:div w:id="954943628">
                      <w:marLeft w:val="0"/>
                      <w:marRight w:val="0"/>
                      <w:marTop w:val="0"/>
                      <w:marBottom w:val="0"/>
                      <w:divBdr>
                        <w:top w:val="none" w:sz="0" w:space="0" w:color="auto"/>
                        <w:left w:val="none" w:sz="0" w:space="0" w:color="auto"/>
                        <w:bottom w:val="none" w:sz="0" w:space="0" w:color="auto"/>
                        <w:right w:val="none" w:sz="0" w:space="0" w:color="auto"/>
                      </w:divBdr>
                    </w:div>
                    <w:div w:id="12533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7365">
          <w:marLeft w:val="0"/>
          <w:marRight w:val="0"/>
          <w:marTop w:val="0"/>
          <w:marBottom w:val="0"/>
          <w:divBdr>
            <w:top w:val="none" w:sz="0" w:space="0" w:color="auto"/>
            <w:left w:val="none" w:sz="0" w:space="0" w:color="auto"/>
            <w:bottom w:val="none" w:sz="0" w:space="0" w:color="auto"/>
            <w:right w:val="none" w:sz="0" w:space="0" w:color="auto"/>
          </w:divBdr>
        </w:div>
        <w:div w:id="699283393">
          <w:marLeft w:val="0"/>
          <w:marRight w:val="0"/>
          <w:marTop w:val="0"/>
          <w:marBottom w:val="0"/>
          <w:divBdr>
            <w:top w:val="none" w:sz="0" w:space="0" w:color="auto"/>
            <w:left w:val="none" w:sz="0" w:space="0" w:color="auto"/>
            <w:bottom w:val="none" w:sz="0" w:space="0" w:color="auto"/>
            <w:right w:val="none" w:sz="0" w:space="0" w:color="auto"/>
          </w:divBdr>
          <w:divsChild>
            <w:div w:id="297299583">
              <w:marLeft w:val="0"/>
              <w:marRight w:val="0"/>
              <w:marTop w:val="0"/>
              <w:marBottom w:val="0"/>
              <w:divBdr>
                <w:top w:val="none" w:sz="0" w:space="0" w:color="auto"/>
                <w:left w:val="none" w:sz="0" w:space="0" w:color="auto"/>
                <w:bottom w:val="none" w:sz="0" w:space="0" w:color="auto"/>
                <w:right w:val="none" w:sz="0" w:space="0" w:color="auto"/>
              </w:divBdr>
              <w:divsChild>
                <w:div w:id="509873390">
                  <w:marLeft w:val="0"/>
                  <w:marRight w:val="0"/>
                  <w:marTop w:val="0"/>
                  <w:marBottom w:val="0"/>
                  <w:divBdr>
                    <w:top w:val="none" w:sz="0" w:space="0" w:color="auto"/>
                    <w:left w:val="none" w:sz="0" w:space="0" w:color="auto"/>
                    <w:bottom w:val="none" w:sz="0" w:space="0" w:color="auto"/>
                    <w:right w:val="none" w:sz="0" w:space="0" w:color="auto"/>
                  </w:divBdr>
                  <w:divsChild>
                    <w:div w:id="575288740">
                      <w:marLeft w:val="0"/>
                      <w:marRight w:val="0"/>
                      <w:marTop w:val="0"/>
                      <w:marBottom w:val="0"/>
                      <w:divBdr>
                        <w:top w:val="none" w:sz="0" w:space="0" w:color="auto"/>
                        <w:left w:val="none" w:sz="0" w:space="0" w:color="auto"/>
                        <w:bottom w:val="none" w:sz="0" w:space="0" w:color="auto"/>
                        <w:right w:val="none" w:sz="0" w:space="0" w:color="auto"/>
                      </w:divBdr>
                    </w:div>
                    <w:div w:id="19535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5132">
          <w:marLeft w:val="0"/>
          <w:marRight w:val="0"/>
          <w:marTop w:val="0"/>
          <w:marBottom w:val="0"/>
          <w:divBdr>
            <w:top w:val="none" w:sz="0" w:space="0" w:color="auto"/>
            <w:left w:val="none" w:sz="0" w:space="0" w:color="auto"/>
            <w:bottom w:val="none" w:sz="0" w:space="0" w:color="auto"/>
            <w:right w:val="none" w:sz="0" w:space="0" w:color="auto"/>
          </w:divBdr>
        </w:div>
        <w:div w:id="252931729">
          <w:marLeft w:val="0"/>
          <w:marRight w:val="0"/>
          <w:marTop w:val="0"/>
          <w:marBottom w:val="0"/>
          <w:divBdr>
            <w:top w:val="none" w:sz="0" w:space="0" w:color="auto"/>
            <w:left w:val="none" w:sz="0" w:space="0" w:color="auto"/>
            <w:bottom w:val="none" w:sz="0" w:space="0" w:color="auto"/>
            <w:right w:val="none" w:sz="0" w:space="0" w:color="auto"/>
          </w:divBdr>
          <w:divsChild>
            <w:div w:id="944457930">
              <w:marLeft w:val="0"/>
              <w:marRight w:val="0"/>
              <w:marTop w:val="0"/>
              <w:marBottom w:val="0"/>
              <w:divBdr>
                <w:top w:val="none" w:sz="0" w:space="0" w:color="auto"/>
                <w:left w:val="none" w:sz="0" w:space="0" w:color="auto"/>
                <w:bottom w:val="none" w:sz="0" w:space="0" w:color="auto"/>
                <w:right w:val="none" w:sz="0" w:space="0" w:color="auto"/>
              </w:divBdr>
              <w:divsChild>
                <w:div w:id="1955019902">
                  <w:marLeft w:val="0"/>
                  <w:marRight w:val="0"/>
                  <w:marTop w:val="0"/>
                  <w:marBottom w:val="0"/>
                  <w:divBdr>
                    <w:top w:val="none" w:sz="0" w:space="0" w:color="auto"/>
                    <w:left w:val="none" w:sz="0" w:space="0" w:color="auto"/>
                    <w:bottom w:val="none" w:sz="0" w:space="0" w:color="auto"/>
                    <w:right w:val="none" w:sz="0" w:space="0" w:color="auto"/>
                  </w:divBdr>
                  <w:divsChild>
                    <w:div w:id="249850983">
                      <w:marLeft w:val="0"/>
                      <w:marRight w:val="0"/>
                      <w:marTop w:val="0"/>
                      <w:marBottom w:val="0"/>
                      <w:divBdr>
                        <w:top w:val="none" w:sz="0" w:space="0" w:color="auto"/>
                        <w:left w:val="none" w:sz="0" w:space="0" w:color="auto"/>
                        <w:bottom w:val="none" w:sz="0" w:space="0" w:color="auto"/>
                        <w:right w:val="none" w:sz="0" w:space="0" w:color="auto"/>
                      </w:divBdr>
                    </w:div>
                    <w:div w:id="14258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357">
          <w:marLeft w:val="0"/>
          <w:marRight w:val="0"/>
          <w:marTop w:val="0"/>
          <w:marBottom w:val="0"/>
          <w:divBdr>
            <w:top w:val="none" w:sz="0" w:space="0" w:color="auto"/>
            <w:left w:val="none" w:sz="0" w:space="0" w:color="auto"/>
            <w:bottom w:val="none" w:sz="0" w:space="0" w:color="auto"/>
            <w:right w:val="none" w:sz="0" w:space="0" w:color="auto"/>
          </w:divBdr>
        </w:div>
        <w:div w:id="601376474">
          <w:marLeft w:val="0"/>
          <w:marRight w:val="0"/>
          <w:marTop w:val="0"/>
          <w:marBottom w:val="0"/>
          <w:divBdr>
            <w:top w:val="none" w:sz="0" w:space="0" w:color="auto"/>
            <w:left w:val="none" w:sz="0" w:space="0" w:color="auto"/>
            <w:bottom w:val="none" w:sz="0" w:space="0" w:color="auto"/>
            <w:right w:val="none" w:sz="0" w:space="0" w:color="auto"/>
          </w:divBdr>
          <w:divsChild>
            <w:div w:id="289021878">
              <w:marLeft w:val="0"/>
              <w:marRight w:val="0"/>
              <w:marTop w:val="0"/>
              <w:marBottom w:val="0"/>
              <w:divBdr>
                <w:top w:val="none" w:sz="0" w:space="0" w:color="auto"/>
                <w:left w:val="none" w:sz="0" w:space="0" w:color="auto"/>
                <w:bottom w:val="none" w:sz="0" w:space="0" w:color="auto"/>
                <w:right w:val="none" w:sz="0" w:space="0" w:color="auto"/>
              </w:divBdr>
              <w:divsChild>
                <w:div w:id="788933065">
                  <w:marLeft w:val="0"/>
                  <w:marRight w:val="0"/>
                  <w:marTop w:val="0"/>
                  <w:marBottom w:val="0"/>
                  <w:divBdr>
                    <w:top w:val="none" w:sz="0" w:space="0" w:color="auto"/>
                    <w:left w:val="none" w:sz="0" w:space="0" w:color="auto"/>
                    <w:bottom w:val="none" w:sz="0" w:space="0" w:color="auto"/>
                    <w:right w:val="none" w:sz="0" w:space="0" w:color="auto"/>
                  </w:divBdr>
                  <w:divsChild>
                    <w:div w:id="505680450">
                      <w:marLeft w:val="0"/>
                      <w:marRight w:val="0"/>
                      <w:marTop w:val="0"/>
                      <w:marBottom w:val="0"/>
                      <w:divBdr>
                        <w:top w:val="none" w:sz="0" w:space="0" w:color="auto"/>
                        <w:left w:val="none" w:sz="0" w:space="0" w:color="auto"/>
                        <w:bottom w:val="none" w:sz="0" w:space="0" w:color="auto"/>
                        <w:right w:val="none" w:sz="0" w:space="0" w:color="auto"/>
                      </w:divBdr>
                    </w:div>
                    <w:div w:id="181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57331">
          <w:marLeft w:val="0"/>
          <w:marRight w:val="0"/>
          <w:marTop w:val="0"/>
          <w:marBottom w:val="0"/>
          <w:divBdr>
            <w:top w:val="none" w:sz="0" w:space="0" w:color="auto"/>
            <w:left w:val="none" w:sz="0" w:space="0" w:color="auto"/>
            <w:bottom w:val="none" w:sz="0" w:space="0" w:color="auto"/>
            <w:right w:val="none" w:sz="0" w:space="0" w:color="auto"/>
          </w:divBdr>
        </w:div>
        <w:div w:id="2091928679">
          <w:marLeft w:val="0"/>
          <w:marRight w:val="0"/>
          <w:marTop w:val="0"/>
          <w:marBottom w:val="0"/>
          <w:divBdr>
            <w:top w:val="none" w:sz="0" w:space="0" w:color="auto"/>
            <w:left w:val="none" w:sz="0" w:space="0" w:color="auto"/>
            <w:bottom w:val="none" w:sz="0" w:space="0" w:color="auto"/>
            <w:right w:val="none" w:sz="0" w:space="0" w:color="auto"/>
          </w:divBdr>
          <w:divsChild>
            <w:div w:id="328291230">
              <w:marLeft w:val="0"/>
              <w:marRight w:val="0"/>
              <w:marTop w:val="0"/>
              <w:marBottom w:val="0"/>
              <w:divBdr>
                <w:top w:val="none" w:sz="0" w:space="0" w:color="auto"/>
                <w:left w:val="none" w:sz="0" w:space="0" w:color="auto"/>
                <w:bottom w:val="none" w:sz="0" w:space="0" w:color="auto"/>
                <w:right w:val="none" w:sz="0" w:space="0" w:color="auto"/>
              </w:divBdr>
              <w:divsChild>
                <w:div w:id="1389255967">
                  <w:marLeft w:val="0"/>
                  <w:marRight w:val="0"/>
                  <w:marTop w:val="0"/>
                  <w:marBottom w:val="0"/>
                  <w:divBdr>
                    <w:top w:val="none" w:sz="0" w:space="0" w:color="auto"/>
                    <w:left w:val="none" w:sz="0" w:space="0" w:color="auto"/>
                    <w:bottom w:val="none" w:sz="0" w:space="0" w:color="auto"/>
                    <w:right w:val="none" w:sz="0" w:space="0" w:color="auto"/>
                  </w:divBdr>
                  <w:divsChild>
                    <w:div w:id="267390319">
                      <w:marLeft w:val="0"/>
                      <w:marRight w:val="0"/>
                      <w:marTop w:val="0"/>
                      <w:marBottom w:val="0"/>
                      <w:divBdr>
                        <w:top w:val="none" w:sz="0" w:space="0" w:color="auto"/>
                        <w:left w:val="none" w:sz="0" w:space="0" w:color="auto"/>
                        <w:bottom w:val="none" w:sz="0" w:space="0" w:color="auto"/>
                        <w:right w:val="none" w:sz="0" w:space="0" w:color="auto"/>
                      </w:divBdr>
                    </w:div>
                    <w:div w:id="15112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80829">
      <w:bodyDiv w:val="1"/>
      <w:marLeft w:val="0"/>
      <w:marRight w:val="0"/>
      <w:marTop w:val="0"/>
      <w:marBottom w:val="0"/>
      <w:divBdr>
        <w:top w:val="none" w:sz="0" w:space="0" w:color="auto"/>
        <w:left w:val="none" w:sz="0" w:space="0" w:color="auto"/>
        <w:bottom w:val="none" w:sz="0" w:space="0" w:color="auto"/>
        <w:right w:val="none" w:sz="0" w:space="0" w:color="auto"/>
      </w:divBdr>
    </w:div>
    <w:div w:id="639766327">
      <w:bodyDiv w:val="1"/>
      <w:marLeft w:val="0"/>
      <w:marRight w:val="0"/>
      <w:marTop w:val="0"/>
      <w:marBottom w:val="0"/>
      <w:divBdr>
        <w:top w:val="none" w:sz="0" w:space="0" w:color="auto"/>
        <w:left w:val="none" w:sz="0" w:space="0" w:color="auto"/>
        <w:bottom w:val="none" w:sz="0" w:space="0" w:color="auto"/>
        <w:right w:val="none" w:sz="0" w:space="0" w:color="auto"/>
      </w:divBdr>
    </w:div>
    <w:div w:id="730618409">
      <w:bodyDiv w:val="1"/>
      <w:marLeft w:val="0"/>
      <w:marRight w:val="0"/>
      <w:marTop w:val="0"/>
      <w:marBottom w:val="0"/>
      <w:divBdr>
        <w:top w:val="none" w:sz="0" w:space="0" w:color="auto"/>
        <w:left w:val="none" w:sz="0" w:space="0" w:color="auto"/>
        <w:bottom w:val="none" w:sz="0" w:space="0" w:color="auto"/>
        <w:right w:val="none" w:sz="0" w:space="0" w:color="auto"/>
      </w:divBdr>
    </w:div>
    <w:div w:id="737749995">
      <w:bodyDiv w:val="1"/>
      <w:marLeft w:val="0"/>
      <w:marRight w:val="0"/>
      <w:marTop w:val="0"/>
      <w:marBottom w:val="0"/>
      <w:divBdr>
        <w:top w:val="none" w:sz="0" w:space="0" w:color="auto"/>
        <w:left w:val="none" w:sz="0" w:space="0" w:color="auto"/>
        <w:bottom w:val="none" w:sz="0" w:space="0" w:color="auto"/>
        <w:right w:val="none" w:sz="0" w:space="0" w:color="auto"/>
      </w:divBdr>
    </w:div>
    <w:div w:id="779108148">
      <w:bodyDiv w:val="1"/>
      <w:marLeft w:val="0"/>
      <w:marRight w:val="0"/>
      <w:marTop w:val="0"/>
      <w:marBottom w:val="0"/>
      <w:divBdr>
        <w:top w:val="none" w:sz="0" w:space="0" w:color="auto"/>
        <w:left w:val="none" w:sz="0" w:space="0" w:color="auto"/>
        <w:bottom w:val="none" w:sz="0" w:space="0" w:color="auto"/>
        <w:right w:val="none" w:sz="0" w:space="0" w:color="auto"/>
      </w:divBdr>
    </w:div>
    <w:div w:id="991059609">
      <w:bodyDiv w:val="1"/>
      <w:marLeft w:val="0"/>
      <w:marRight w:val="0"/>
      <w:marTop w:val="0"/>
      <w:marBottom w:val="0"/>
      <w:divBdr>
        <w:top w:val="none" w:sz="0" w:space="0" w:color="auto"/>
        <w:left w:val="none" w:sz="0" w:space="0" w:color="auto"/>
        <w:bottom w:val="none" w:sz="0" w:space="0" w:color="auto"/>
        <w:right w:val="none" w:sz="0" w:space="0" w:color="auto"/>
      </w:divBdr>
    </w:div>
    <w:div w:id="1011299268">
      <w:bodyDiv w:val="1"/>
      <w:marLeft w:val="0"/>
      <w:marRight w:val="0"/>
      <w:marTop w:val="0"/>
      <w:marBottom w:val="0"/>
      <w:divBdr>
        <w:top w:val="none" w:sz="0" w:space="0" w:color="auto"/>
        <w:left w:val="none" w:sz="0" w:space="0" w:color="auto"/>
        <w:bottom w:val="none" w:sz="0" w:space="0" w:color="auto"/>
        <w:right w:val="none" w:sz="0" w:space="0" w:color="auto"/>
      </w:divBdr>
    </w:div>
    <w:div w:id="1050500608">
      <w:bodyDiv w:val="1"/>
      <w:marLeft w:val="0"/>
      <w:marRight w:val="0"/>
      <w:marTop w:val="0"/>
      <w:marBottom w:val="0"/>
      <w:divBdr>
        <w:top w:val="none" w:sz="0" w:space="0" w:color="auto"/>
        <w:left w:val="none" w:sz="0" w:space="0" w:color="auto"/>
        <w:bottom w:val="none" w:sz="0" w:space="0" w:color="auto"/>
        <w:right w:val="none" w:sz="0" w:space="0" w:color="auto"/>
      </w:divBdr>
    </w:div>
    <w:div w:id="1137409223">
      <w:bodyDiv w:val="1"/>
      <w:marLeft w:val="0"/>
      <w:marRight w:val="0"/>
      <w:marTop w:val="0"/>
      <w:marBottom w:val="0"/>
      <w:divBdr>
        <w:top w:val="none" w:sz="0" w:space="0" w:color="auto"/>
        <w:left w:val="none" w:sz="0" w:space="0" w:color="auto"/>
        <w:bottom w:val="none" w:sz="0" w:space="0" w:color="auto"/>
        <w:right w:val="none" w:sz="0" w:space="0" w:color="auto"/>
      </w:divBdr>
    </w:div>
    <w:div w:id="1222712290">
      <w:bodyDiv w:val="1"/>
      <w:marLeft w:val="0"/>
      <w:marRight w:val="0"/>
      <w:marTop w:val="0"/>
      <w:marBottom w:val="0"/>
      <w:divBdr>
        <w:top w:val="none" w:sz="0" w:space="0" w:color="auto"/>
        <w:left w:val="none" w:sz="0" w:space="0" w:color="auto"/>
        <w:bottom w:val="none" w:sz="0" w:space="0" w:color="auto"/>
        <w:right w:val="none" w:sz="0" w:space="0" w:color="auto"/>
      </w:divBdr>
    </w:div>
    <w:div w:id="1294991742">
      <w:bodyDiv w:val="1"/>
      <w:marLeft w:val="0"/>
      <w:marRight w:val="0"/>
      <w:marTop w:val="0"/>
      <w:marBottom w:val="0"/>
      <w:divBdr>
        <w:top w:val="none" w:sz="0" w:space="0" w:color="auto"/>
        <w:left w:val="none" w:sz="0" w:space="0" w:color="auto"/>
        <w:bottom w:val="none" w:sz="0" w:space="0" w:color="auto"/>
        <w:right w:val="none" w:sz="0" w:space="0" w:color="auto"/>
      </w:divBdr>
    </w:div>
    <w:div w:id="1572502732">
      <w:bodyDiv w:val="1"/>
      <w:marLeft w:val="0"/>
      <w:marRight w:val="0"/>
      <w:marTop w:val="0"/>
      <w:marBottom w:val="0"/>
      <w:divBdr>
        <w:top w:val="none" w:sz="0" w:space="0" w:color="auto"/>
        <w:left w:val="none" w:sz="0" w:space="0" w:color="auto"/>
        <w:bottom w:val="none" w:sz="0" w:space="0" w:color="auto"/>
        <w:right w:val="none" w:sz="0" w:space="0" w:color="auto"/>
      </w:divBdr>
    </w:div>
    <w:div w:id="164207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richtsmedizin.at/bka-de.html" TargetMode="Externa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4DABA-7EFC-42D9-B740-3672B55F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4313</Words>
  <Characters>27172</Characters>
  <Application>Microsoft Office Word</Application>
  <DocSecurity>0</DocSecurity>
  <Lines>226</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Zürich</Company>
  <LinksUpToDate>false</LinksUpToDate>
  <CharactersWithSpaces>31423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wernerb</dc:creator>
  <cp:lastModifiedBy>Administrator</cp:lastModifiedBy>
  <cp:revision>6</cp:revision>
  <cp:lastPrinted>2020-08-03T06:59:00Z</cp:lastPrinted>
  <dcterms:created xsi:type="dcterms:W3CDTF">2022-06-28T06:19:00Z</dcterms:created>
  <dcterms:modified xsi:type="dcterms:W3CDTF">2022-06-28T12:44:00Z</dcterms:modified>
</cp:coreProperties>
</file>